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916E8E" w14:textId="69E47B6F" w:rsidR="00C11292" w:rsidRDefault="00B50AC5" w:rsidP="0059080D">
      <w:pPr>
        <w:spacing w:before="100" w:beforeAutospacing="1" w:after="100" w:afterAutospacing="1"/>
        <w:rPr>
          <w:rFonts w:ascii="Times New Roman" w:eastAsia="Times New Roman" w:hAnsi="Times New Roman" w:cs="Times New Roman"/>
          <w:sz w:val="24"/>
          <w:szCs w:val="24"/>
        </w:rPr>
      </w:pPr>
      <w:r>
        <w:rPr>
          <w:rFonts w:ascii="Times New Roman" w:hAnsi="Times New Roman" w:cs="Times New Roman"/>
          <w:b/>
          <w:noProof/>
          <w:color w:val="000000" w:themeColor="text1"/>
        </w:rPr>
        <w:t xml:space="preserve">  </w:t>
      </w:r>
      <w:r w:rsidR="0059080D">
        <w:rPr>
          <w:rFonts w:ascii="Times New Roman" w:hAnsi="Times New Roman" w:cs="Times New Roman"/>
          <w:b/>
          <w:noProof/>
          <w:color w:val="000000" w:themeColor="text1"/>
        </w:rPr>
        <w:t xml:space="preserve">    </w:t>
      </w:r>
      <w:r w:rsidR="000313F4" w:rsidRPr="001C20C0">
        <w:rPr>
          <w:rFonts w:ascii="Times New Roman" w:hAnsi="Times New Roman" w:cs="Times New Roman"/>
          <w:b/>
          <w:noProof/>
          <w:color w:val="000000" w:themeColor="text1"/>
        </w:rPr>
        <w:drawing>
          <wp:inline distT="0" distB="0" distL="0" distR="0" wp14:anchorId="7C051354" wp14:editId="4B407BF7">
            <wp:extent cx="2513462" cy="1064999"/>
            <wp:effectExtent l="0" t="0" r="1270" b="190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3089" cy="1073315"/>
                    </a:xfrm>
                    <a:prstGeom prst="rect">
                      <a:avLst/>
                    </a:prstGeom>
                  </pic:spPr>
                </pic:pic>
              </a:graphicData>
            </a:graphic>
          </wp:inline>
        </w:drawing>
      </w:r>
      <w:r w:rsidR="0059080D">
        <w:rPr>
          <w:rFonts w:ascii="Times New Roman" w:eastAsia="Times New Roman" w:hAnsi="Times New Roman" w:cs="Times New Roman"/>
          <w:noProof/>
          <w:sz w:val="24"/>
          <w:szCs w:val="24"/>
        </w:rPr>
        <w:t xml:space="preserve">     </w:t>
      </w:r>
      <w:r w:rsidR="00D57BBF">
        <w:rPr>
          <w:rFonts w:ascii="Times New Roman" w:eastAsia="Times New Roman" w:hAnsi="Times New Roman" w:cs="Times New Roman"/>
          <w:noProof/>
          <w:sz w:val="24"/>
          <w:szCs w:val="24"/>
        </w:rPr>
        <w:drawing>
          <wp:inline distT="0" distB="0" distL="0" distR="0" wp14:anchorId="6796543A" wp14:editId="171E93C6">
            <wp:extent cx="926184" cy="1011954"/>
            <wp:effectExtent l="0" t="0" r="7620" b="0"/>
            <wp:docPr id="1639288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88927" name="Picture 16392889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4233" cy="1009822"/>
                    </a:xfrm>
                    <a:prstGeom prst="rect">
                      <a:avLst/>
                    </a:prstGeom>
                  </pic:spPr>
                </pic:pic>
              </a:graphicData>
            </a:graphic>
          </wp:inline>
        </w:drawing>
      </w:r>
      <w:r w:rsidR="0059080D">
        <w:rPr>
          <w:rFonts w:ascii="Times New Roman" w:eastAsia="Times New Roman" w:hAnsi="Times New Roman" w:cs="Times New Roman"/>
          <w:noProof/>
          <w:sz w:val="24"/>
          <w:szCs w:val="24"/>
        </w:rPr>
        <w:t xml:space="preserve">     </w:t>
      </w:r>
      <w:r w:rsidR="00E1076D">
        <w:rPr>
          <w:rFonts w:ascii="Times New Roman" w:eastAsia="Times New Roman" w:hAnsi="Times New Roman" w:cs="Times New Roman"/>
          <w:noProof/>
          <w:sz w:val="24"/>
          <w:szCs w:val="24"/>
        </w:rPr>
        <w:t xml:space="preserve"> </w:t>
      </w:r>
      <w:r w:rsidR="0059080D">
        <w:rPr>
          <w:rFonts w:ascii="Times New Roman" w:eastAsia="Times New Roman" w:hAnsi="Times New Roman" w:cs="Times New Roman"/>
          <w:noProof/>
          <w:sz w:val="24"/>
          <w:szCs w:val="24"/>
        </w:rPr>
        <w:t xml:space="preserve">      </w:t>
      </w:r>
      <w:r w:rsidR="0059080D">
        <w:rPr>
          <w:rFonts w:ascii="Times New Roman" w:eastAsia="Times New Roman" w:hAnsi="Times New Roman" w:cs="Times New Roman"/>
          <w:noProof/>
          <w:sz w:val="24"/>
          <w:szCs w:val="24"/>
        </w:rPr>
        <w:drawing>
          <wp:inline distT="0" distB="0" distL="0" distR="0" wp14:anchorId="339FEE74" wp14:editId="2BF50081">
            <wp:extent cx="1000125" cy="1000125"/>
            <wp:effectExtent l="0" t="0" r="9525" b="9525"/>
            <wp:docPr id="2" name="Picture 2" descr="C:\Users\Mike\Downloads\BCA_4in Circle Logo CMYK 300dpi -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ownloads\BCA_4in Circle Logo CMYK 300dpi - Copy.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0DFF38A8" w14:textId="77777777" w:rsidR="0011133F" w:rsidRDefault="0011133F" w:rsidP="00C2793D">
      <w:pPr>
        <w:pStyle w:val="NormalWeb"/>
        <w:spacing w:before="0" w:after="0"/>
        <w:jc w:val="center"/>
        <w:rPr>
          <w:rFonts w:cs="Times New Roman"/>
          <w:sz w:val="22"/>
          <w:szCs w:val="22"/>
        </w:rPr>
      </w:pPr>
    </w:p>
    <w:p w14:paraId="64071A22" w14:textId="4D86D66E" w:rsidR="00AC0294" w:rsidRPr="00CB1862" w:rsidRDefault="00AC0294" w:rsidP="00C2793D">
      <w:pPr>
        <w:pStyle w:val="NormalWeb"/>
        <w:spacing w:before="0" w:after="0"/>
        <w:jc w:val="center"/>
        <w:rPr>
          <w:rFonts w:cs="Times New Roman"/>
          <w:sz w:val="22"/>
          <w:szCs w:val="22"/>
        </w:rPr>
      </w:pPr>
      <w:r w:rsidRPr="00CB1862">
        <w:rPr>
          <w:rFonts w:cs="Times New Roman"/>
          <w:sz w:val="22"/>
          <w:szCs w:val="22"/>
        </w:rPr>
        <w:t>ELECTRONIC TRANSMISSION – NO HARD COPY TO FOLLOW</w:t>
      </w:r>
    </w:p>
    <w:p w14:paraId="555C88A4" w14:textId="0C2B15C3" w:rsidR="00E76153" w:rsidRDefault="00986550" w:rsidP="006F1804">
      <w:pPr>
        <w:pStyle w:val="NormalWeb"/>
        <w:spacing w:before="0" w:after="0"/>
        <w:jc w:val="center"/>
        <w:rPr>
          <w:sz w:val="22"/>
          <w:szCs w:val="22"/>
        </w:rPr>
      </w:pPr>
      <w:r>
        <w:rPr>
          <w:rFonts w:cs="Times New Roman"/>
          <w:i/>
          <w:sz w:val="22"/>
          <w:szCs w:val="22"/>
        </w:rPr>
        <w:t>S</w:t>
      </w:r>
      <w:r w:rsidR="00B901D2">
        <w:rPr>
          <w:rFonts w:cs="Times New Roman"/>
          <w:i/>
          <w:sz w:val="22"/>
          <w:szCs w:val="22"/>
        </w:rPr>
        <w:t>ubmitted on-line via</w:t>
      </w:r>
      <w:r w:rsidR="00226AFE">
        <w:rPr>
          <w:rFonts w:cs="Times New Roman"/>
          <w:i/>
          <w:sz w:val="22"/>
          <w:szCs w:val="22"/>
        </w:rPr>
        <w:t>:</w:t>
      </w:r>
      <w:r w:rsidR="00CA5900">
        <w:rPr>
          <w:rFonts w:cs="Times New Roman"/>
          <w:sz w:val="22"/>
          <w:szCs w:val="22"/>
        </w:rPr>
        <w:t xml:space="preserve"> </w:t>
      </w:r>
      <w:hyperlink r:id="rId12" w:history="1">
        <w:r w:rsidR="00D7512B" w:rsidRPr="0087416C">
          <w:rPr>
            <w:rStyle w:val="Hyperlink"/>
            <w:sz w:val="22"/>
            <w:szCs w:val="22"/>
          </w:rPr>
          <w:t>https://eplanning.blm.gov/Participate-Now/?id=B555033D-B2F2-F011-8407-001DD80C29F3&amp;ppid=028D6BF4-A7F2-F011-8407-001DD80BCF93</w:t>
        </w:r>
      </w:hyperlink>
    </w:p>
    <w:p w14:paraId="2664CDFD" w14:textId="77777777" w:rsidR="00D7512B" w:rsidRPr="00D7512B" w:rsidRDefault="00D7512B" w:rsidP="006F1804">
      <w:pPr>
        <w:pStyle w:val="NormalWeb"/>
        <w:spacing w:before="0" w:after="0"/>
        <w:jc w:val="center"/>
        <w:rPr>
          <w:sz w:val="22"/>
          <w:szCs w:val="22"/>
        </w:rPr>
      </w:pPr>
    </w:p>
    <w:p w14:paraId="564D4619" w14:textId="77777777" w:rsidR="00B50AC5" w:rsidRDefault="00B50AC5" w:rsidP="00BB4ACE">
      <w:pPr>
        <w:rPr>
          <w:rFonts w:ascii="Times New Roman" w:eastAsia="Times New Roman" w:hAnsi="Times New Roman" w:cs="Times New Roman"/>
        </w:rPr>
      </w:pPr>
    </w:p>
    <w:p w14:paraId="65F2F045" w14:textId="2C94EAAB" w:rsidR="00BB4ACE" w:rsidRPr="008E5156" w:rsidRDefault="00C66DE1" w:rsidP="00BB4ACE">
      <w:pPr>
        <w:rPr>
          <w:rFonts w:ascii="Times New Roman" w:eastAsia="Times New Roman" w:hAnsi="Times New Roman" w:cs="Times New Roman"/>
        </w:rPr>
      </w:pPr>
      <w:r>
        <w:rPr>
          <w:rFonts w:ascii="Times New Roman" w:eastAsia="Times New Roman" w:hAnsi="Times New Roman" w:cs="Times New Roman"/>
        </w:rPr>
        <w:t>February</w:t>
      </w:r>
      <w:r w:rsidR="00CA5900">
        <w:rPr>
          <w:rFonts w:ascii="Times New Roman" w:eastAsia="Times New Roman" w:hAnsi="Times New Roman" w:cs="Times New Roman"/>
        </w:rPr>
        <w:t xml:space="preserve"> </w:t>
      </w:r>
      <w:r w:rsidR="003E275A">
        <w:rPr>
          <w:rFonts w:ascii="Times New Roman" w:eastAsia="Times New Roman" w:hAnsi="Times New Roman" w:cs="Times New Roman"/>
        </w:rPr>
        <w:t>12</w:t>
      </w:r>
      <w:r w:rsidR="00BB4ACE" w:rsidRPr="008E5156">
        <w:rPr>
          <w:rFonts w:ascii="Times New Roman" w:eastAsia="Times New Roman" w:hAnsi="Times New Roman" w:cs="Times New Roman"/>
        </w:rPr>
        <w:t xml:space="preserve">, </w:t>
      </w:r>
      <w:r>
        <w:rPr>
          <w:rFonts w:ascii="Times New Roman" w:eastAsia="Times New Roman" w:hAnsi="Times New Roman" w:cs="Times New Roman"/>
        </w:rPr>
        <w:t>2026</w:t>
      </w:r>
    </w:p>
    <w:p w14:paraId="33F86241" w14:textId="77777777" w:rsidR="00BB4ACE" w:rsidRPr="008E5156" w:rsidRDefault="00BB4ACE" w:rsidP="00BB4ACE">
      <w:pPr>
        <w:rPr>
          <w:rFonts w:ascii="Times New Roman" w:eastAsia="Times New Roman" w:hAnsi="Times New Roman" w:cs="Times New Roman"/>
        </w:rPr>
      </w:pPr>
    </w:p>
    <w:p w14:paraId="5ADE33A0" w14:textId="77777777" w:rsidR="00BB4ACE" w:rsidRPr="008E5156" w:rsidRDefault="00BB4ACE" w:rsidP="00BB4ACE">
      <w:pPr>
        <w:rPr>
          <w:rFonts w:ascii="Times New Roman" w:eastAsia="Times New Roman" w:hAnsi="Times New Roman" w:cs="Times New Roman"/>
        </w:rPr>
      </w:pPr>
      <w:r w:rsidRPr="008E5156">
        <w:rPr>
          <w:rFonts w:ascii="Times New Roman" w:eastAsia="Times New Roman" w:hAnsi="Times New Roman" w:cs="Times New Roman"/>
        </w:rPr>
        <w:t>Bureau of Land Management</w:t>
      </w:r>
    </w:p>
    <w:p w14:paraId="196F5D11" w14:textId="77777777" w:rsidR="00BB4ACE" w:rsidRPr="008E5156" w:rsidRDefault="00BB4ACE" w:rsidP="00BB4ACE">
      <w:pPr>
        <w:rPr>
          <w:rFonts w:ascii="Times New Roman" w:eastAsia="Times New Roman" w:hAnsi="Times New Roman" w:cs="Times New Roman"/>
        </w:rPr>
      </w:pPr>
      <w:r w:rsidRPr="008E5156">
        <w:rPr>
          <w:rFonts w:ascii="Times New Roman" w:eastAsia="Times New Roman" w:hAnsi="Times New Roman" w:cs="Times New Roman"/>
        </w:rPr>
        <w:t>Montana/Dakotas State Office</w:t>
      </w:r>
    </w:p>
    <w:p w14:paraId="0959D0B8" w14:textId="77777777" w:rsidR="00CA5900" w:rsidRDefault="00CA5900" w:rsidP="00BB4ACE">
      <w:pPr>
        <w:rPr>
          <w:rFonts w:ascii="Times New Roman" w:eastAsia="Times New Roman" w:hAnsi="Times New Roman" w:cs="Times New Roman"/>
        </w:rPr>
      </w:pPr>
      <w:r>
        <w:rPr>
          <w:rFonts w:ascii="Times New Roman" w:eastAsia="Times New Roman" w:hAnsi="Times New Roman" w:cs="Times New Roman"/>
        </w:rPr>
        <w:t>Branch of Fluid Minerals</w:t>
      </w:r>
    </w:p>
    <w:p w14:paraId="605203C8" w14:textId="55A8CEAD" w:rsidR="00BB4ACE" w:rsidRPr="008E5156" w:rsidRDefault="00BB4ACE" w:rsidP="00BB4ACE">
      <w:pPr>
        <w:rPr>
          <w:rFonts w:ascii="Times New Roman" w:eastAsia="Times New Roman" w:hAnsi="Times New Roman" w:cs="Times New Roman"/>
        </w:rPr>
      </w:pPr>
      <w:r w:rsidRPr="008E5156">
        <w:rPr>
          <w:rFonts w:ascii="Times New Roman" w:eastAsia="Times New Roman" w:hAnsi="Times New Roman" w:cs="Times New Roman"/>
        </w:rPr>
        <w:t>Attention: Hattie Payne</w:t>
      </w:r>
    </w:p>
    <w:p w14:paraId="4567E8BF" w14:textId="77777777" w:rsidR="00BB4ACE" w:rsidRPr="008E5156" w:rsidRDefault="00BB4ACE" w:rsidP="00BB4ACE">
      <w:pPr>
        <w:rPr>
          <w:rFonts w:ascii="Times New Roman" w:eastAsia="Times New Roman" w:hAnsi="Times New Roman" w:cs="Times New Roman"/>
        </w:rPr>
      </w:pPr>
      <w:r w:rsidRPr="008E5156">
        <w:rPr>
          <w:rFonts w:ascii="Times New Roman" w:eastAsia="Times New Roman" w:hAnsi="Times New Roman" w:cs="Times New Roman"/>
        </w:rPr>
        <w:t>5001 Southgate Drive</w:t>
      </w:r>
    </w:p>
    <w:p w14:paraId="3E58C01A" w14:textId="77777777" w:rsidR="00BB4ACE" w:rsidRPr="008E5156" w:rsidRDefault="00BB4ACE" w:rsidP="00BB4ACE">
      <w:pPr>
        <w:rPr>
          <w:rFonts w:ascii="Times New Roman" w:eastAsia="Times New Roman" w:hAnsi="Times New Roman" w:cs="Times New Roman"/>
        </w:rPr>
      </w:pPr>
      <w:r w:rsidRPr="008E5156">
        <w:rPr>
          <w:rFonts w:ascii="Times New Roman" w:eastAsia="Times New Roman" w:hAnsi="Times New Roman" w:cs="Times New Roman"/>
        </w:rPr>
        <w:t>Billings, MT 59101</w:t>
      </w:r>
    </w:p>
    <w:p w14:paraId="6DCE81AE" w14:textId="77777777" w:rsidR="00BB4ACE" w:rsidRPr="008E5156" w:rsidRDefault="00BB4ACE" w:rsidP="00BB4ACE">
      <w:pPr>
        <w:rPr>
          <w:rFonts w:ascii="Times New Roman" w:eastAsia="Times New Roman" w:hAnsi="Times New Roman" w:cs="Times New Roman"/>
        </w:rPr>
      </w:pPr>
    </w:p>
    <w:p w14:paraId="0D618642" w14:textId="7EBDC948" w:rsidR="00BB4ACE" w:rsidRPr="002C3B07" w:rsidRDefault="00C96D77" w:rsidP="00C96D77">
      <w:pPr>
        <w:rPr>
          <w:rFonts w:ascii="Times New Roman" w:hAnsi="Times New Roman" w:cs="Times New Roman"/>
          <w:b/>
        </w:rPr>
      </w:pPr>
      <w:r>
        <w:rPr>
          <w:rFonts w:ascii="Times New Roman" w:eastAsia="Times New Roman" w:hAnsi="Times New Roman" w:cs="Times New Roman"/>
          <w:b/>
        </w:rPr>
        <w:t>Subject</w:t>
      </w:r>
      <w:r w:rsidR="00BB4ACE" w:rsidRPr="008E5156">
        <w:rPr>
          <w:rFonts w:ascii="Times New Roman" w:eastAsia="Times New Roman" w:hAnsi="Times New Roman" w:cs="Times New Roman"/>
          <w:b/>
        </w:rPr>
        <w:t>:</w:t>
      </w:r>
      <w:r w:rsidR="00FF4B97">
        <w:rPr>
          <w:rFonts w:ascii="Times New Roman" w:eastAsia="Times New Roman" w:hAnsi="Times New Roman" w:cs="Times New Roman"/>
          <w:b/>
        </w:rPr>
        <w:t xml:space="preserve"> </w:t>
      </w:r>
      <w:r w:rsidR="00BB4ACE" w:rsidRPr="008E5156">
        <w:rPr>
          <w:rFonts w:ascii="Times New Roman" w:eastAsia="Times New Roman" w:hAnsi="Times New Roman" w:cs="Times New Roman"/>
          <w:b/>
        </w:rPr>
        <w:t xml:space="preserve"> Scoping comments on parcels under consideration for inclusion in the </w:t>
      </w:r>
      <w:r w:rsidR="00BB4ACE" w:rsidRPr="002C3B07">
        <w:rPr>
          <w:rFonts w:ascii="Times New Roman" w:hAnsi="Times New Roman" w:cs="Times New Roman"/>
          <w:b/>
        </w:rPr>
        <w:t xml:space="preserve">BLM </w:t>
      </w:r>
      <w:r w:rsidR="000C3114">
        <w:rPr>
          <w:rFonts w:ascii="Times New Roman" w:hAnsi="Times New Roman" w:cs="Times New Roman"/>
          <w:b/>
        </w:rPr>
        <w:t>Montana-Dakotas Q3</w:t>
      </w:r>
      <w:r w:rsidR="00CA5900">
        <w:rPr>
          <w:rFonts w:ascii="Times New Roman" w:hAnsi="Times New Roman" w:cs="Times New Roman"/>
          <w:b/>
        </w:rPr>
        <w:t xml:space="preserve"> </w:t>
      </w:r>
      <w:r w:rsidR="000F19D0">
        <w:rPr>
          <w:rFonts w:ascii="Times New Roman" w:hAnsi="Times New Roman" w:cs="Times New Roman"/>
          <w:b/>
        </w:rPr>
        <w:t>(</w:t>
      </w:r>
      <w:r w:rsidR="000C3114">
        <w:rPr>
          <w:rFonts w:ascii="Times New Roman" w:hAnsi="Times New Roman" w:cs="Times New Roman"/>
          <w:b/>
        </w:rPr>
        <w:t>August</w:t>
      </w:r>
      <w:r w:rsidR="000F19D0">
        <w:rPr>
          <w:rFonts w:ascii="Times New Roman" w:hAnsi="Times New Roman" w:cs="Times New Roman"/>
          <w:b/>
        </w:rPr>
        <w:t>)</w:t>
      </w:r>
      <w:r w:rsidRPr="002C3B07">
        <w:rPr>
          <w:rFonts w:ascii="Times New Roman" w:hAnsi="Times New Roman" w:cs="Times New Roman"/>
          <w:b/>
        </w:rPr>
        <w:t xml:space="preserve"> 2026 Oil and Gas Lease </w:t>
      </w:r>
      <w:r w:rsidR="000C3114">
        <w:rPr>
          <w:rFonts w:ascii="Times New Roman" w:hAnsi="Times New Roman" w:cs="Times New Roman"/>
          <w:b/>
        </w:rPr>
        <w:t xml:space="preserve">Sale </w:t>
      </w:r>
      <w:r w:rsidR="000C3114" w:rsidRPr="000C3114">
        <w:rPr>
          <w:rFonts w:ascii="Times New Roman" w:hAnsi="Times New Roman" w:cs="Times New Roman"/>
          <w:b/>
        </w:rPr>
        <w:t>(DOI-BLM-MT-0000-2026-0001-EA</w:t>
      </w:r>
      <w:r w:rsidRPr="000C3114">
        <w:rPr>
          <w:rFonts w:ascii="Times New Roman" w:hAnsi="Times New Roman" w:cs="Times New Roman"/>
          <w:b/>
        </w:rPr>
        <w:t>)</w:t>
      </w:r>
    </w:p>
    <w:p w14:paraId="716857E2" w14:textId="77777777" w:rsidR="00BB4ACE" w:rsidRPr="008E5156" w:rsidRDefault="00BB4ACE" w:rsidP="00BB4ACE">
      <w:pPr>
        <w:rPr>
          <w:rFonts w:ascii="Times New Roman" w:eastAsia="Times New Roman" w:hAnsi="Times New Roman" w:cs="Times New Roman"/>
          <w:b/>
        </w:rPr>
      </w:pPr>
    </w:p>
    <w:p w14:paraId="4B0064FF" w14:textId="77777777" w:rsidR="00BB4ACE" w:rsidRPr="008E5156" w:rsidRDefault="00BB4ACE" w:rsidP="00BB4ACE">
      <w:pPr>
        <w:rPr>
          <w:rFonts w:ascii="Times New Roman" w:eastAsia="Times New Roman" w:hAnsi="Times New Roman" w:cs="Times New Roman"/>
        </w:rPr>
      </w:pPr>
      <w:r w:rsidRPr="008E5156">
        <w:rPr>
          <w:rFonts w:ascii="Times New Roman" w:eastAsia="Times New Roman" w:hAnsi="Times New Roman" w:cs="Times New Roman"/>
        </w:rPr>
        <w:t>To whom it may concern:</w:t>
      </w:r>
    </w:p>
    <w:p w14:paraId="692F7A0E" w14:textId="77777777" w:rsidR="00BB4ACE" w:rsidRPr="008E5156" w:rsidRDefault="00BB4ACE" w:rsidP="00BB4ACE">
      <w:pPr>
        <w:rPr>
          <w:rFonts w:ascii="Times New Roman" w:eastAsia="Times New Roman" w:hAnsi="Times New Roman" w:cs="Times New Roman"/>
        </w:rPr>
      </w:pPr>
    </w:p>
    <w:p w14:paraId="76ED86A9" w14:textId="75614752" w:rsidR="000313F4" w:rsidRDefault="000313F4" w:rsidP="00BB4ACE">
      <w:pPr>
        <w:rPr>
          <w:rFonts w:ascii="Times New Roman" w:eastAsia="Times New Roman" w:hAnsi="Times New Roman" w:cs="Times New Roman"/>
        </w:rPr>
      </w:pPr>
      <w:r>
        <w:rPr>
          <w:rFonts w:ascii="Times New Roman" w:eastAsia="Times New Roman" w:hAnsi="Times New Roman" w:cs="Times New Roman"/>
        </w:rPr>
        <w:t xml:space="preserve">We are </w:t>
      </w:r>
      <w:r w:rsidR="00BB4ACE" w:rsidRPr="008E5156">
        <w:rPr>
          <w:rFonts w:ascii="Times New Roman" w:eastAsia="Times New Roman" w:hAnsi="Times New Roman" w:cs="Times New Roman"/>
        </w:rPr>
        <w:t>submit</w:t>
      </w:r>
      <w:r>
        <w:rPr>
          <w:rFonts w:ascii="Times New Roman" w:eastAsia="Times New Roman" w:hAnsi="Times New Roman" w:cs="Times New Roman"/>
        </w:rPr>
        <w:t>ting</w:t>
      </w:r>
      <w:r w:rsidR="00BB4ACE" w:rsidRPr="008E5156">
        <w:rPr>
          <w:rFonts w:ascii="Times New Roman" w:eastAsia="Times New Roman" w:hAnsi="Times New Roman" w:cs="Times New Roman"/>
        </w:rPr>
        <w:t xml:space="preserve"> these scoping comments on parcels under consideration for inclusion in the Bureau of Land Managemen</w:t>
      </w:r>
      <w:r w:rsidR="00112480">
        <w:rPr>
          <w:rFonts w:ascii="Times New Roman" w:eastAsia="Times New Roman" w:hAnsi="Times New Roman" w:cs="Times New Roman"/>
        </w:rPr>
        <w:t>t’s (B</w:t>
      </w:r>
      <w:r w:rsidR="00F6259B">
        <w:rPr>
          <w:rFonts w:ascii="Times New Roman" w:eastAsia="Times New Roman" w:hAnsi="Times New Roman" w:cs="Times New Roman"/>
        </w:rPr>
        <w:t>LM’s) Montana-Dakot</w:t>
      </w:r>
      <w:r w:rsidR="000C3114">
        <w:rPr>
          <w:rFonts w:ascii="Times New Roman" w:eastAsia="Times New Roman" w:hAnsi="Times New Roman" w:cs="Times New Roman"/>
        </w:rPr>
        <w:t>as 2026 Third Quarter (August</w:t>
      </w:r>
      <w:r w:rsidR="00BB4ACE" w:rsidRPr="008E5156">
        <w:rPr>
          <w:rFonts w:ascii="Times New Roman" w:eastAsia="Times New Roman" w:hAnsi="Times New Roman" w:cs="Times New Roman"/>
        </w:rPr>
        <w:t>) Oil and Gas Lease Sale</w:t>
      </w:r>
      <w:r>
        <w:rPr>
          <w:rFonts w:ascii="Times New Roman" w:eastAsia="Times New Roman" w:hAnsi="Times New Roman" w:cs="Times New Roman"/>
        </w:rPr>
        <w:t xml:space="preserve"> on behalf of the Coalition to Protect America’s National P</w:t>
      </w:r>
      <w:r w:rsidR="003936E9">
        <w:rPr>
          <w:rFonts w:ascii="Times New Roman" w:eastAsia="Times New Roman" w:hAnsi="Times New Roman" w:cs="Times New Roman"/>
        </w:rPr>
        <w:t xml:space="preserve">arks, </w:t>
      </w:r>
      <w:r>
        <w:rPr>
          <w:rFonts w:ascii="Times New Roman" w:eastAsia="Times New Roman" w:hAnsi="Times New Roman" w:cs="Times New Roman"/>
        </w:rPr>
        <w:t xml:space="preserve">the </w:t>
      </w:r>
      <w:r w:rsidRPr="00C81438">
        <w:rPr>
          <w:rFonts w:ascii="Times New Roman" w:eastAsia="Times New Roman" w:hAnsi="Times New Roman" w:cs="Times New Roman"/>
        </w:rPr>
        <w:t xml:space="preserve">National Parks Conservation </w:t>
      </w:r>
      <w:r w:rsidRPr="00F03CA2">
        <w:rPr>
          <w:rFonts w:ascii="Times New Roman" w:eastAsia="Times New Roman" w:hAnsi="Times New Roman" w:cs="Times New Roman"/>
        </w:rPr>
        <w:t>A</w:t>
      </w:r>
      <w:r w:rsidR="003D1B06" w:rsidRPr="00F03CA2">
        <w:rPr>
          <w:rFonts w:ascii="Times New Roman" w:eastAsia="Times New Roman" w:hAnsi="Times New Roman" w:cs="Times New Roman"/>
        </w:rPr>
        <w:t>ssociation</w:t>
      </w:r>
      <w:r w:rsidR="003936E9" w:rsidRPr="00F03CA2">
        <w:rPr>
          <w:rFonts w:ascii="Times New Roman" w:eastAsia="Times New Roman" w:hAnsi="Times New Roman" w:cs="Times New Roman"/>
        </w:rPr>
        <w:t>, and</w:t>
      </w:r>
      <w:r w:rsidR="003936E9" w:rsidRPr="005B453B">
        <w:rPr>
          <w:rFonts w:ascii="Times New Roman" w:eastAsia="Times New Roman" w:hAnsi="Times New Roman" w:cs="Times New Roman"/>
        </w:rPr>
        <w:t xml:space="preserve"> the Badlands Conservation Alliance</w:t>
      </w:r>
      <w:r w:rsidR="00BB4ACE" w:rsidRPr="005B453B">
        <w:rPr>
          <w:rFonts w:ascii="Times New Roman" w:eastAsia="Times New Roman" w:hAnsi="Times New Roman" w:cs="Times New Roman"/>
        </w:rPr>
        <w:t>.</w:t>
      </w:r>
      <w:r w:rsidR="00BB4ACE" w:rsidRPr="008E5156">
        <w:rPr>
          <w:rFonts w:ascii="Times New Roman" w:eastAsia="Times New Roman" w:hAnsi="Times New Roman" w:cs="Times New Roman"/>
        </w:rPr>
        <w:t xml:space="preserve"> </w:t>
      </w:r>
    </w:p>
    <w:p w14:paraId="5FAE523D" w14:textId="77777777" w:rsidR="000313F4" w:rsidRDefault="000313F4" w:rsidP="00BB4ACE">
      <w:pPr>
        <w:rPr>
          <w:rFonts w:ascii="Times New Roman" w:eastAsia="Times New Roman" w:hAnsi="Times New Roman" w:cs="Times New Roman"/>
        </w:rPr>
      </w:pPr>
    </w:p>
    <w:p w14:paraId="5D6A48BF" w14:textId="584CB1DF" w:rsidR="00BB4ACE" w:rsidRDefault="00BB4ACE" w:rsidP="00BB4ACE">
      <w:pPr>
        <w:rPr>
          <w:rFonts w:ascii="Times New Roman" w:eastAsia="Times New Roman" w:hAnsi="Times New Roman" w:cs="Times New Roman"/>
        </w:rPr>
      </w:pPr>
      <w:r w:rsidRPr="008E5156">
        <w:rPr>
          <w:rFonts w:ascii="Times New Roman" w:eastAsia="Times New Roman" w:hAnsi="Times New Roman" w:cs="Times New Roman"/>
        </w:rPr>
        <w:t xml:space="preserve">The </w:t>
      </w:r>
      <w:r w:rsidRPr="005B453B">
        <w:rPr>
          <w:rFonts w:ascii="Times New Roman" w:eastAsia="Times New Roman" w:hAnsi="Times New Roman" w:cs="Times New Roman"/>
          <w:b/>
        </w:rPr>
        <w:t>Coalition to Protect America’s National Parks</w:t>
      </w:r>
      <w:r w:rsidRPr="008E5156">
        <w:rPr>
          <w:rFonts w:ascii="Times New Roman" w:eastAsia="Times New Roman" w:hAnsi="Times New Roman" w:cs="Times New Roman"/>
        </w:rPr>
        <w:t xml:space="preserve"> (Coalitio</w:t>
      </w:r>
      <w:r w:rsidR="003D1B06">
        <w:rPr>
          <w:rFonts w:ascii="Times New Roman" w:eastAsia="Times New Roman" w:hAnsi="Times New Roman" w:cs="Times New Roman"/>
        </w:rPr>
        <w:t xml:space="preserve">n) is comprised of over </w:t>
      </w:r>
      <w:r w:rsidR="00DC5073">
        <w:rPr>
          <w:rFonts w:ascii="Times New Roman" w:eastAsia="Times New Roman" w:hAnsi="Times New Roman" w:cs="Times New Roman"/>
        </w:rPr>
        <w:t>4,9</w:t>
      </w:r>
      <w:r w:rsidR="00CB7FC8">
        <w:rPr>
          <w:rFonts w:ascii="Times New Roman" w:eastAsia="Times New Roman" w:hAnsi="Times New Roman" w:cs="Times New Roman"/>
        </w:rPr>
        <w:t>0</w:t>
      </w:r>
      <w:r w:rsidRPr="008E5156">
        <w:rPr>
          <w:rFonts w:ascii="Times New Roman" w:eastAsia="Times New Roman" w:hAnsi="Times New Roman" w:cs="Times New Roman"/>
        </w:rPr>
        <w:t>0 members, all of whom are retired, former</w:t>
      </w:r>
      <w:r w:rsidR="00160ED6">
        <w:rPr>
          <w:rFonts w:ascii="Times New Roman" w:eastAsia="Times New Roman" w:hAnsi="Times New Roman" w:cs="Times New Roman"/>
        </w:rPr>
        <w:t>,</w:t>
      </w:r>
      <w:r w:rsidRPr="008E5156">
        <w:rPr>
          <w:rFonts w:ascii="Times New Roman" w:eastAsia="Times New Roman" w:hAnsi="Times New Roman" w:cs="Times New Roman"/>
        </w:rPr>
        <w:t xml:space="preserve"> or current National Park Service</w:t>
      </w:r>
      <w:r w:rsidR="00BD6D8A">
        <w:rPr>
          <w:rFonts w:ascii="Times New Roman" w:eastAsia="Times New Roman" w:hAnsi="Times New Roman" w:cs="Times New Roman"/>
        </w:rPr>
        <w:t xml:space="preserve"> (NPS)</w:t>
      </w:r>
      <w:r w:rsidRPr="008E5156">
        <w:rPr>
          <w:rFonts w:ascii="Times New Roman" w:eastAsia="Times New Roman" w:hAnsi="Times New Roman" w:cs="Times New Roman"/>
        </w:rPr>
        <w:t xml:space="preserve"> employees or volunteers who collectively represent more than 50,000 years of national park management experience. The Coalition studies, educates, speaks and acts for the preservation of America’s National Park System. The Coalition and our members are deeply invested in the protection of national parks, including in the management of public lands surrounding the</w:t>
      </w:r>
      <w:r w:rsidR="00160ED6">
        <w:rPr>
          <w:rFonts w:ascii="Times New Roman" w:eastAsia="Times New Roman" w:hAnsi="Times New Roman" w:cs="Times New Roman"/>
        </w:rPr>
        <w:t xml:space="preserve"> parks, so that they can remain unimpaired for the enjoyment of future generations</w:t>
      </w:r>
      <w:r w:rsidRPr="008E5156">
        <w:rPr>
          <w:rFonts w:ascii="Times New Roman" w:eastAsia="Times New Roman" w:hAnsi="Times New Roman" w:cs="Times New Roman"/>
        </w:rPr>
        <w:t>.</w:t>
      </w:r>
    </w:p>
    <w:p w14:paraId="3D95E658" w14:textId="77777777" w:rsidR="000313F4" w:rsidRDefault="000313F4" w:rsidP="00BB4ACE">
      <w:pPr>
        <w:rPr>
          <w:rFonts w:ascii="Times New Roman" w:eastAsia="Times New Roman" w:hAnsi="Times New Roman" w:cs="Times New Roman"/>
        </w:rPr>
      </w:pPr>
    </w:p>
    <w:p w14:paraId="6F523A6A" w14:textId="77777777" w:rsidR="00542F53" w:rsidRPr="00A1483F" w:rsidRDefault="00542F53" w:rsidP="00542F53">
      <w:pPr>
        <w:rPr>
          <w:rFonts w:ascii="Times New Roman" w:hAnsi="Times New Roman" w:cs="Times New Roman"/>
          <w:color w:val="000000"/>
        </w:rPr>
      </w:pPr>
      <w:r w:rsidRPr="00A1483F">
        <w:rPr>
          <w:rFonts w:ascii="Times New Roman" w:hAnsi="Times New Roman" w:cs="Times New Roman"/>
          <w:b/>
          <w:color w:val="000000"/>
        </w:rPr>
        <w:t>National Parks Conservation Association</w:t>
      </w:r>
      <w:r w:rsidRPr="00A1483F">
        <w:rPr>
          <w:rFonts w:ascii="Times New Roman" w:hAnsi="Times New Roman" w:cs="Times New Roman"/>
          <w:color w:val="000000"/>
        </w:rPr>
        <w:t xml:space="preserve"> (NPCA) is a national organization whose mission is to protect and enhance America’s national parks for present and future generations. NPCA, along with its 1.9 million members and supporters, is active nationwide advocating for strong park landscape protections. </w:t>
      </w:r>
    </w:p>
    <w:p w14:paraId="1A4370B5" w14:textId="77777777" w:rsidR="00542F53" w:rsidRDefault="00542F53" w:rsidP="00BB4ACE">
      <w:pPr>
        <w:rPr>
          <w:rFonts w:ascii="Times New Roman" w:eastAsia="Times New Roman" w:hAnsi="Times New Roman" w:cs="Times New Roman"/>
        </w:rPr>
      </w:pPr>
    </w:p>
    <w:p w14:paraId="28B55F75" w14:textId="2EB0BB8B" w:rsidR="005B453B" w:rsidRPr="005B453B" w:rsidRDefault="005B453B" w:rsidP="005B453B">
      <w:pPr>
        <w:shd w:val="clear" w:color="auto" w:fill="FFFFFF"/>
        <w:rPr>
          <w:rFonts w:ascii="Times New Roman" w:eastAsia="Times New Roman" w:hAnsi="Times New Roman" w:cs="Times New Roman"/>
          <w:color w:val="000000"/>
        </w:rPr>
      </w:pPr>
      <w:r w:rsidRPr="005B453B">
        <w:rPr>
          <w:rFonts w:ascii="Times New Roman" w:eastAsia="Times New Roman" w:hAnsi="Times New Roman" w:cs="Times New Roman"/>
          <w:color w:val="000000"/>
        </w:rPr>
        <w:t xml:space="preserve">The </w:t>
      </w:r>
      <w:r w:rsidRPr="005B453B">
        <w:rPr>
          <w:rFonts w:ascii="Times New Roman" w:eastAsia="Times New Roman" w:hAnsi="Times New Roman" w:cs="Times New Roman"/>
          <w:b/>
          <w:color w:val="000000"/>
        </w:rPr>
        <w:t>Badlands Conservation Alliance</w:t>
      </w:r>
      <w:r w:rsidRPr="005B453B">
        <w:rPr>
          <w:rFonts w:ascii="Times New Roman" w:eastAsia="Times New Roman" w:hAnsi="Times New Roman" w:cs="Times New Roman"/>
          <w:color w:val="000000"/>
        </w:rPr>
        <w:t xml:space="preserve"> (BCA) is dedicated to the restoration and preservation of the badlands and rolling prairie ecosystem comprising western North Dakota’s public lands, both state and federal. We provide an independent voice for conservation-minded North Dakotans and others who appreciate this unique Great Plains landscape.</w:t>
      </w:r>
      <w:r>
        <w:rPr>
          <w:rFonts w:ascii="Times New Roman" w:eastAsia="Times New Roman" w:hAnsi="Times New Roman" w:cs="Times New Roman"/>
          <w:color w:val="000000"/>
        </w:rPr>
        <w:t xml:space="preserve"> </w:t>
      </w:r>
      <w:r w:rsidRPr="005B453B">
        <w:rPr>
          <w:rFonts w:ascii="Times New Roman" w:eastAsia="Times New Roman" w:hAnsi="Times New Roman" w:cs="Times New Roman"/>
          <w:color w:val="000000"/>
        </w:rPr>
        <w:t>It is also our mission to ensure that the public lands management agencies adhere to the principles of the laws that guide them and provide for wise stewardship of the natural landscapes with which the citizens of the United States have entrusted them — for this and future generations.</w:t>
      </w:r>
      <w:r>
        <w:rPr>
          <w:rFonts w:ascii="Times New Roman" w:eastAsia="Times New Roman" w:hAnsi="Times New Roman" w:cs="Times New Roman"/>
          <w:color w:val="000000"/>
        </w:rPr>
        <w:t xml:space="preserve"> </w:t>
      </w:r>
      <w:r w:rsidRPr="005B453B">
        <w:rPr>
          <w:rFonts w:ascii="Times New Roman" w:eastAsia="Times New Roman" w:hAnsi="Times New Roman" w:cs="Times New Roman"/>
          <w:color w:val="000000"/>
        </w:rPr>
        <w:t>BCA is a Voice for Wild ND Places.</w:t>
      </w:r>
    </w:p>
    <w:p w14:paraId="0C592AFD" w14:textId="77777777" w:rsidR="006817B4" w:rsidRPr="006817B4" w:rsidRDefault="006817B4" w:rsidP="00BB4ACE">
      <w:pPr>
        <w:rPr>
          <w:rFonts w:ascii="Times New Roman" w:eastAsia="Times New Roman" w:hAnsi="Times New Roman" w:cs="Times New Roman"/>
          <w:b/>
        </w:rPr>
      </w:pPr>
      <w:r w:rsidRPr="006817B4">
        <w:rPr>
          <w:rFonts w:ascii="Times New Roman" w:eastAsia="Times New Roman" w:hAnsi="Times New Roman" w:cs="Times New Roman"/>
          <w:b/>
        </w:rPr>
        <w:lastRenderedPageBreak/>
        <w:t>INTRODUCTION</w:t>
      </w:r>
    </w:p>
    <w:p w14:paraId="5D6BB824" w14:textId="77777777" w:rsidR="006817B4" w:rsidRDefault="006817B4" w:rsidP="00BB4ACE">
      <w:pPr>
        <w:rPr>
          <w:rFonts w:ascii="Times New Roman" w:eastAsia="Times New Roman" w:hAnsi="Times New Roman" w:cs="Times New Roman"/>
        </w:rPr>
      </w:pPr>
    </w:p>
    <w:p w14:paraId="2901BC62" w14:textId="207A588A" w:rsidR="00BB4ACE" w:rsidRPr="006817B4" w:rsidRDefault="00BB4ACE" w:rsidP="00BB4ACE">
      <w:pPr>
        <w:rPr>
          <w:rFonts w:ascii="Times New Roman" w:eastAsia="Times New Roman" w:hAnsi="Times New Roman" w:cs="Times New Roman"/>
          <w:b/>
        </w:rPr>
      </w:pPr>
      <w:r w:rsidRPr="006817B4">
        <w:rPr>
          <w:rFonts w:ascii="Times New Roman" w:eastAsia="Times New Roman" w:hAnsi="Times New Roman" w:cs="Times New Roman"/>
        </w:rPr>
        <w:t>As</w:t>
      </w:r>
      <w:r w:rsidRPr="008E5156">
        <w:rPr>
          <w:rFonts w:ascii="Times New Roman" w:eastAsia="Times New Roman" w:hAnsi="Times New Roman" w:cs="Times New Roman"/>
        </w:rPr>
        <w:t xml:space="preserve"> the BLM prepares for this lease sale and evaluates which parcels to offer for lease, the age</w:t>
      </w:r>
      <w:r w:rsidR="002D7F98">
        <w:rPr>
          <w:rFonts w:ascii="Times New Roman" w:eastAsia="Times New Roman" w:hAnsi="Times New Roman" w:cs="Times New Roman"/>
        </w:rPr>
        <w:t xml:space="preserve">ncy </w:t>
      </w:r>
      <w:r w:rsidR="000931A8">
        <w:rPr>
          <w:rFonts w:ascii="Times New Roman" w:eastAsia="Times New Roman" w:hAnsi="Times New Roman" w:cs="Times New Roman"/>
        </w:rPr>
        <w:t xml:space="preserve">must continue to abide by its obligations under the </w:t>
      </w:r>
      <w:r w:rsidR="002D7F98">
        <w:rPr>
          <w:rFonts w:ascii="Times New Roman" w:eastAsia="Times New Roman" w:hAnsi="Times New Roman" w:cs="Times New Roman"/>
        </w:rPr>
        <w:t xml:space="preserve">law and </w:t>
      </w:r>
      <w:r w:rsidR="000931A8">
        <w:rPr>
          <w:rFonts w:ascii="Times New Roman" w:eastAsia="Times New Roman" w:hAnsi="Times New Roman" w:cs="Times New Roman"/>
        </w:rPr>
        <w:t xml:space="preserve">existing policy, including the </w:t>
      </w:r>
      <w:r w:rsidRPr="008E5156">
        <w:rPr>
          <w:rFonts w:ascii="Times New Roman" w:eastAsia="Times New Roman" w:hAnsi="Times New Roman" w:cs="Times New Roman"/>
        </w:rPr>
        <w:t>Fluid Mineral Leases</w:t>
      </w:r>
      <w:r w:rsidR="000C3114">
        <w:rPr>
          <w:rFonts w:ascii="Times New Roman" w:eastAsia="Times New Roman" w:hAnsi="Times New Roman" w:cs="Times New Roman"/>
        </w:rPr>
        <w:t xml:space="preserve"> </w:t>
      </w:r>
      <w:r w:rsidRPr="008E5156">
        <w:rPr>
          <w:rFonts w:ascii="Times New Roman" w:eastAsia="Times New Roman" w:hAnsi="Times New Roman" w:cs="Times New Roman"/>
        </w:rPr>
        <w:t>and Leasing Process Rule</w:t>
      </w:r>
      <w:r w:rsidR="00BC16EE">
        <w:rPr>
          <w:rStyle w:val="FootnoteReference"/>
          <w:rFonts w:ascii="Times New Roman" w:eastAsia="Times New Roman" w:hAnsi="Times New Roman" w:cs="Times New Roman"/>
        </w:rPr>
        <w:footnoteReference w:id="1"/>
      </w:r>
      <w:r w:rsidRPr="008E5156">
        <w:rPr>
          <w:rFonts w:ascii="Times New Roman" w:eastAsia="Times New Roman" w:hAnsi="Times New Roman" w:cs="Times New Roman"/>
        </w:rPr>
        <w:t xml:space="preserve"> (Leasing Rule)</w:t>
      </w:r>
      <w:r w:rsidR="000931A8">
        <w:rPr>
          <w:rFonts w:ascii="Times New Roman" w:eastAsia="Times New Roman" w:hAnsi="Times New Roman" w:cs="Times New Roman"/>
        </w:rPr>
        <w:t>, which implements</w:t>
      </w:r>
      <w:r w:rsidRPr="008E5156">
        <w:rPr>
          <w:rFonts w:ascii="Times New Roman" w:eastAsia="Times New Roman" w:hAnsi="Times New Roman" w:cs="Times New Roman"/>
        </w:rPr>
        <w:t xml:space="preserve"> program reforms and provisions in </w:t>
      </w:r>
      <w:r w:rsidRPr="00434E61">
        <w:rPr>
          <w:rFonts w:ascii="Times New Roman" w:eastAsia="Times New Roman" w:hAnsi="Times New Roman" w:cs="Times New Roman"/>
        </w:rPr>
        <w:t>the Inflation Reduction Act.</w:t>
      </w:r>
      <w:r w:rsidRPr="008E5156">
        <w:rPr>
          <w:rFonts w:ascii="Times New Roman" w:eastAsia="Times New Roman" w:hAnsi="Times New Roman" w:cs="Times New Roman"/>
          <w:vertAlign w:val="superscript"/>
        </w:rPr>
        <w:footnoteReference w:id="2"/>
      </w:r>
      <w:r w:rsidRPr="008E5156">
        <w:rPr>
          <w:rFonts w:ascii="Times New Roman" w:eastAsia="Times New Roman" w:hAnsi="Times New Roman" w:cs="Times New Roman"/>
        </w:rPr>
        <w:t xml:space="preserve"> In carrying out this lease sale, the BLM must comply with all applicable federal, state, and local laws and regulations.</w:t>
      </w:r>
    </w:p>
    <w:p w14:paraId="42A4B692" w14:textId="77777777" w:rsidR="00BB4ACE" w:rsidRPr="00BA1C6D" w:rsidRDefault="00BB4ACE" w:rsidP="00BB4ACE">
      <w:pPr>
        <w:rPr>
          <w:rFonts w:ascii="Times New Roman" w:eastAsia="Times New Roman" w:hAnsi="Times New Roman" w:cs="Times New Roman"/>
        </w:rPr>
      </w:pPr>
    </w:p>
    <w:p w14:paraId="43FCD701" w14:textId="114164F5" w:rsidR="00BB4ACE" w:rsidRDefault="0073409E" w:rsidP="00BB4ACE">
      <w:pPr>
        <w:rPr>
          <w:rFonts w:ascii="Times New Roman" w:eastAsia="Times New Roman" w:hAnsi="Times New Roman" w:cs="Times New Roman"/>
        </w:rPr>
      </w:pPr>
      <w:r>
        <w:rPr>
          <w:rFonts w:ascii="Times New Roman" w:hAnsi="Times New Roman" w:cs="Times New Roman"/>
        </w:rPr>
        <w:t xml:space="preserve">The </w:t>
      </w:r>
      <w:r w:rsidR="000C3114">
        <w:rPr>
          <w:rFonts w:ascii="Times New Roman" w:hAnsi="Times New Roman" w:cs="Times New Roman"/>
        </w:rPr>
        <w:t>2026 Q3</w:t>
      </w:r>
      <w:r w:rsidR="00EF10F5">
        <w:rPr>
          <w:rFonts w:ascii="Times New Roman" w:hAnsi="Times New Roman" w:cs="Times New Roman"/>
        </w:rPr>
        <w:t xml:space="preserve"> (</w:t>
      </w:r>
      <w:r w:rsidR="000C3114">
        <w:rPr>
          <w:rFonts w:ascii="Times New Roman" w:hAnsi="Times New Roman" w:cs="Times New Roman"/>
        </w:rPr>
        <w:t>August</w:t>
      </w:r>
      <w:r w:rsidR="00EF10F5">
        <w:rPr>
          <w:rFonts w:ascii="Times New Roman" w:hAnsi="Times New Roman" w:cs="Times New Roman"/>
        </w:rPr>
        <w:t xml:space="preserve">) </w:t>
      </w:r>
      <w:r w:rsidR="00BA1C6D" w:rsidRPr="00BA1C6D">
        <w:rPr>
          <w:rFonts w:ascii="Times New Roman" w:hAnsi="Times New Roman" w:cs="Times New Roman"/>
        </w:rPr>
        <w:t>Oil &amp; Gas Parcel List provided in Appendix A</w:t>
      </w:r>
      <w:r w:rsidR="000C3114">
        <w:rPr>
          <w:rStyle w:val="FootnoteReference"/>
          <w:rFonts w:ascii="Times New Roman" w:hAnsi="Times New Roman" w:cs="Times New Roman"/>
        </w:rPr>
        <w:footnoteReference w:id="3"/>
      </w:r>
      <w:r w:rsidR="00BA1C6D" w:rsidRPr="00BA1C6D">
        <w:rPr>
          <w:rFonts w:ascii="Times New Roman" w:hAnsi="Times New Roman" w:cs="Times New Roman"/>
        </w:rPr>
        <w:t xml:space="preserve"> identifies </w:t>
      </w:r>
      <w:r w:rsidR="000C3114">
        <w:rPr>
          <w:rFonts w:ascii="Times New Roman" w:hAnsi="Times New Roman" w:cs="Times New Roman"/>
        </w:rPr>
        <w:t>64</w:t>
      </w:r>
      <w:r w:rsidR="00434E61" w:rsidRPr="00BA1C6D">
        <w:rPr>
          <w:rFonts w:ascii="Times New Roman" w:hAnsi="Times New Roman" w:cs="Times New Roman"/>
        </w:rPr>
        <w:t xml:space="preserve"> parcels</w:t>
      </w:r>
      <w:r w:rsidR="00DF5548" w:rsidRPr="00BA1C6D">
        <w:rPr>
          <w:rFonts w:ascii="Times New Roman" w:hAnsi="Times New Roman" w:cs="Times New Roman"/>
        </w:rPr>
        <w:t>,</w:t>
      </w:r>
      <w:r w:rsidR="00434E61" w:rsidRPr="00BA1C6D">
        <w:rPr>
          <w:rFonts w:ascii="Times New Roman" w:hAnsi="Times New Roman" w:cs="Times New Roman"/>
        </w:rPr>
        <w:t xml:space="preserve"> </w:t>
      </w:r>
      <w:r w:rsidR="000C3114">
        <w:rPr>
          <w:rFonts w:ascii="Times New Roman" w:hAnsi="Times New Roman" w:cs="Times New Roman"/>
        </w:rPr>
        <w:t>totaling 29,057.57</w:t>
      </w:r>
      <w:r w:rsidR="00DF5548" w:rsidRPr="00BA1C6D">
        <w:rPr>
          <w:rFonts w:ascii="Times New Roman" w:hAnsi="Times New Roman" w:cs="Times New Roman"/>
        </w:rPr>
        <w:t xml:space="preserve"> acres</w:t>
      </w:r>
      <w:r w:rsidR="00BA1C6D" w:rsidRPr="00BA1C6D">
        <w:rPr>
          <w:rFonts w:ascii="Times New Roman" w:hAnsi="Times New Roman" w:cs="Times New Roman"/>
        </w:rPr>
        <w:t>, which</w:t>
      </w:r>
      <w:r w:rsidR="00DF5548" w:rsidRPr="00BA1C6D">
        <w:rPr>
          <w:rFonts w:ascii="Times New Roman" w:hAnsi="Times New Roman" w:cs="Times New Roman"/>
        </w:rPr>
        <w:t xml:space="preserve"> are </w:t>
      </w:r>
      <w:r w:rsidR="00434E61" w:rsidRPr="00BA1C6D">
        <w:rPr>
          <w:rFonts w:ascii="Times New Roman" w:hAnsi="Times New Roman" w:cs="Times New Roman"/>
        </w:rPr>
        <w:t>proposed for leasing</w:t>
      </w:r>
      <w:r w:rsidR="00BA1C6D" w:rsidRPr="00BA1C6D">
        <w:rPr>
          <w:rFonts w:ascii="Times New Roman" w:hAnsi="Times New Roman" w:cs="Times New Roman"/>
        </w:rPr>
        <w:t>. For the</w:t>
      </w:r>
      <w:r w:rsidR="00425E1F">
        <w:rPr>
          <w:rFonts w:ascii="Times New Roman" w:hAnsi="Times New Roman" w:cs="Times New Roman"/>
        </w:rPr>
        <w:t xml:space="preserve"> reasons discussed in the comments</w:t>
      </w:r>
      <w:r w:rsidR="00BA1C6D" w:rsidRPr="00BA1C6D">
        <w:rPr>
          <w:rFonts w:ascii="Times New Roman" w:hAnsi="Times New Roman" w:cs="Times New Roman"/>
        </w:rPr>
        <w:t xml:space="preserve"> below, w</w:t>
      </w:r>
      <w:r w:rsidR="00BB4ACE" w:rsidRPr="00BA1C6D">
        <w:rPr>
          <w:rFonts w:ascii="Times New Roman" w:eastAsia="Times New Roman" w:hAnsi="Times New Roman" w:cs="Times New Roman"/>
        </w:rPr>
        <w:t>e recommend</w:t>
      </w:r>
      <w:r w:rsidR="00BA1C6D" w:rsidRPr="00BA1C6D">
        <w:rPr>
          <w:rFonts w:ascii="Times New Roman" w:eastAsia="Times New Roman" w:hAnsi="Times New Roman" w:cs="Times New Roman"/>
        </w:rPr>
        <w:t xml:space="preserve"> that the BLM designate</w:t>
      </w:r>
      <w:r w:rsidR="00BB4ACE" w:rsidRPr="00BA1C6D">
        <w:rPr>
          <w:rFonts w:ascii="Times New Roman" w:eastAsia="Times New Roman" w:hAnsi="Times New Roman" w:cs="Times New Roman"/>
        </w:rPr>
        <w:t xml:space="preserve"> as </w:t>
      </w:r>
      <w:r w:rsidR="00DF5548" w:rsidRPr="00BA1C6D">
        <w:rPr>
          <w:rFonts w:ascii="Times New Roman" w:eastAsia="Times New Roman" w:hAnsi="Times New Roman" w:cs="Times New Roman"/>
        </w:rPr>
        <w:t>“</w:t>
      </w:r>
      <w:r w:rsidR="00BB4ACE" w:rsidRPr="00BA1C6D">
        <w:rPr>
          <w:rFonts w:ascii="Times New Roman" w:eastAsia="Times New Roman" w:hAnsi="Times New Roman" w:cs="Times New Roman"/>
        </w:rPr>
        <w:t>low pre</w:t>
      </w:r>
      <w:r w:rsidR="00434E61" w:rsidRPr="00BA1C6D">
        <w:rPr>
          <w:rFonts w:ascii="Times New Roman" w:eastAsia="Times New Roman" w:hAnsi="Times New Roman" w:cs="Times New Roman"/>
        </w:rPr>
        <w:t>ference</w:t>
      </w:r>
      <w:r w:rsidR="00DF5548" w:rsidRPr="00BA1C6D">
        <w:rPr>
          <w:rFonts w:ascii="Times New Roman" w:eastAsia="Times New Roman" w:hAnsi="Times New Roman" w:cs="Times New Roman"/>
        </w:rPr>
        <w:t>”</w:t>
      </w:r>
      <w:r w:rsidR="00BA1C6D" w:rsidRPr="00BA1C6D">
        <w:rPr>
          <w:rFonts w:ascii="Times New Roman" w:eastAsia="Times New Roman" w:hAnsi="Times New Roman" w:cs="Times New Roman"/>
        </w:rPr>
        <w:t xml:space="preserve"> and therefore</w:t>
      </w:r>
      <w:r w:rsidR="00BA1C6D">
        <w:rPr>
          <w:rFonts w:ascii="Times New Roman" w:eastAsia="Times New Roman" w:hAnsi="Times New Roman" w:cs="Times New Roman"/>
        </w:rPr>
        <w:t xml:space="preserve"> </w:t>
      </w:r>
      <w:r w:rsidR="00DF5963">
        <w:rPr>
          <w:rFonts w:ascii="Times New Roman" w:eastAsia="Times New Roman" w:hAnsi="Times New Roman" w:cs="Times New Roman"/>
        </w:rPr>
        <w:t xml:space="preserve">consider </w:t>
      </w:r>
      <w:r w:rsidR="00BA1C6D">
        <w:rPr>
          <w:rFonts w:ascii="Times New Roman" w:eastAsia="Times New Roman" w:hAnsi="Times New Roman" w:cs="Times New Roman"/>
        </w:rPr>
        <w:t>defer</w:t>
      </w:r>
      <w:r w:rsidR="00DF5963">
        <w:rPr>
          <w:rFonts w:ascii="Times New Roman" w:eastAsia="Times New Roman" w:hAnsi="Times New Roman" w:cs="Times New Roman"/>
        </w:rPr>
        <w:t>ring</w:t>
      </w:r>
      <w:r w:rsidR="002C3B07">
        <w:rPr>
          <w:rFonts w:ascii="Times New Roman" w:eastAsia="Times New Roman" w:hAnsi="Times New Roman" w:cs="Times New Roman"/>
        </w:rPr>
        <w:t xml:space="preserve"> </w:t>
      </w:r>
      <w:r w:rsidR="00DF5548">
        <w:rPr>
          <w:rFonts w:ascii="Times New Roman" w:eastAsia="Times New Roman" w:hAnsi="Times New Roman" w:cs="Times New Roman"/>
        </w:rPr>
        <w:t>the following</w:t>
      </w:r>
      <w:r w:rsidR="000C3114">
        <w:rPr>
          <w:rFonts w:ascii="Times New Roman" w:eastAsia="Times New Roman" w:hAnsi="Times New Roman" w:cs="Times New Roman"/>
        </w:rPr>
        <w:t xml:space="preserve"> six</w:t>
      </w:r>
      <w:r w:rsidR="00BB4ACE" w:rsidRPr="00434E61">
        <w:rPr>
          <w:rFonts w:ascii="Times New Roman" w:eastAsia="Times New Roman" w:hAnsi="Times New Roman" w:cs="Times New Roman"/>
        </w:rPr>
        <w:t xml:space="preserve"> </w:t>
      </w:r>
      <w:r w:rsidR="000C3114">
        <w:rPr>
          <w:rFonts w:ascii="Times New Roman" w:eastAsia="Times New Roman" w:hAnsi="Times New Roman" w:cs="Times New Roman"/>
        </w:rPr>
        <w:t>(6</w:t>
      </w:r>
      <w:r w:rsidR="00A60BB4">
        <w:rPr>
          <w:rFonts w:ascii="Times New Roman" w:eastAsia="Times New Roman" w:hAnsi="Times New Roman" w:cs="Times New Roman"/>
        </w:rPr>
        <w:t xml:space="preserve">) </w:t>
      </w:r>
      <w:r w:rsidR="00BB4ACE" w:rsidRPr="00434E61">
        <w:rPr>
          <w:rFonts w:ascii="Times New Roman" w:eastAsia="Times New Roman" w:hAnsi="Times New Roman" w:cs="Times New Roman"/>
        </w:rPr>
        <w:t>parce</w:t>
      </w:r>
      <w:r w:rsidR="00434E61" w:rsidRPr="00434E61">
        <w:rPr>
          <w:rFonts w:ascii="Times New Roman" w:eastAsia="Times New Roman" w:hAnsi="Times New Roman" w:cs="Times New Roman"/>
        </w:rPr>
        <w:t xml:space="preserve">ls that </w:t>
      </w:r>
      <w:r w:rsidR="00434E61">
        <w:rPr>
          <w:rFonts w:ascii="Times New Roman" w:eastAsia="Times New Roman" w:hAnsi="Times New Roman" w:cs="Times New Roman"/>
        </w:rPr>
        <w:t xml:space="preserve">are in close proximity to </w:t>
      </w:r>
      <w:r>
        <w:rPr>
          <w:rFonts w:ascii="Times New Roman" w:eastAsia="Times New Roman" w:hAnsi="Times New Roman" w:cs="Times New Roman"/>
        </w:rPr>
        <w:t xml:space="preserve">the </w:t>
      </w:r>
      <w:r w:rsidR="00AA1CA7">
        <w:rPr>
          <w:rFonts w:ascii="Times New Roman" w:eastAsia="Times New Roman" w:hAnsi="Times New Roman" w:cs="Times New Roman"/>
        </w:rPr>
        <w:t xml:space="preserve">Theodore Roosevelt Wilderness Area (TRWA-NU) within the </w:t>
      </w:r>
      <w:r>
        <w:rPr>
          <w:rFonts w:ascii="Times New Roman" w:eastAsia="Times New Roman" w:hAnsi="Times New Roman" w:cs="Times New Roman"/>
        </w:rPr>
        <w:t xml:space="preserve">North Unit of </w:t>
      </w:r>
      <w:r w:rsidR="00BB4ACE" w:rsidRPr="00434E61">
        <w:rPr>
          <w:rFonts w:ascii="Times New Roman" w:eastAsia="Times New Roman" w:hAnsi="Times New Roman" w:cs="Times New Roman"/>
        </w:rPr>
        <w:t>Theodore Roosevelt National Park</w:t>
      </w:r>
      <w:r>
        <w:rPr>
          <w:rFonts w:ascii="Times New Roman" w:eastAsia="Times New Roman" w:hAnsi="Times New Roman" w:cs="Times New Roman"/>
        </w:rPr>
        <w:t xml:space="preserve"> </w:t>
      </w:r>
      <w:r w:rsidR="00BB4ACE" w:rsidRPr="00434E61">
        <w:rPr>
          <w:rFonts w:ascii="Times New Roman" w:eastAsia="Times New Roman" w:hAnsi="Times New Roman" w:cs="Times New Roman"/>
        </w:rPr>
        <w:t>(TRNP</w:t>
      </w:r>
      <w:r>
        <w:rPr>
          <w:rFonts w:ascii="Times New Roman" w:eastAsia="Times New Roman" w:hAnsi="Times New Roman" w:cs="Times New Roman"/>
        </w:rPr>
        <w:t>-NU</w:t>
      </w:r>
      <w:r w:rsidR="00BB4ACE" w:rsidRPr="00434E61">
        <w:rPr>
          <w:rFonts w:ascii="Times New Roman" w:eastAsia="Times New Roman" w:hAnsi="Times New Roman" w:cs="Times New Roman"/>
        </w:rPr>
        <w:t>)</w:t>
      </w:r>
      <w:r w:rsidR="001E2C50">
        <w:rPr>
          <w:rFonts w:ascii="Times New Roman" w:eastAsia="Times New Roman" w:hAnsi="Times New Roman" w:cs="Times New Roman"/>
        </w:rPr>
        <w:t>. We have listed the parcels in order of distance from the park boundary, with the closest parcels listed first</w:t>
      </w:r>
      <w:r w:rsidR="00BB4ACE" w:rsidRPr="00434E61">
        <w:rPr>
          <w:rFonts w:ascii="Times New Roman" w:eastAsia="Times New Roman" w:hAnsi="Times New Roman" w:cs="Times New Roman"/>
        </w:rPr>
        <w:t>:</w:t>
      </w:r>
    </w:p>
    <w:p w14:paraId="55D124A4" w14:textId="77777777" w:rsidR="00BB4ACE" w:rsidRPr="008E5156" w:rsidRDefault="00BB4ACE" w:rsidP="00023338">
      <w:pPr>
        <w:rPr>
          <w:rFonts w:ascii="Times New Roman" w:eastAsia="Times New Roman" w:hAnsi="Times New Roman" w:cs="Times New Roman"/>
        </w:rPr>
      </w:pPr>
    </w:p>
    <w:p w14:paraId="3DCE53E2" w14:textId="77777777" w:rsidR="001E2C50" w:rsidRDefault="000C3114" w:rsidP="000654DB">
      <w:pPr>
        <w:numPr>
          <w:ilvl w:val="0"/>
          <w:numId w:val="2"/>
        </w:numPr>
        <w:rPr>
          <w:rFonts w:ascii="Times New Roman" w:eastAsia="Times New Roman" w:hAnsi="Times New Roman" w:cs="Times New Roman"/>
        </w:rPr>
      </w:pPr>
      <w:r w:rsidRPr="001E2C50">
        <w:rPr>
          <w:rFonts w:ascii="Times New Roman" w:eastAsia="Times New Roman" w:hAnsi="Times New Roman" w:cs="Times New Roman"/>
        </w:rPr>
        <w:t>ND-2026-08</w:t>
      </w:r>
      <w:r w:rsidR="001E2C50" w:rsidRPr="001E2C50">
        <w:rPr>
          <w:rFonts w:ascii="Times New Roman" w:eastAsia="Times New Roman" w:hAnsi="Times New Roman" w:cs="Times New Roman"/>
        </w:rPr>
        <w:t>-6900 (32</w:t>
      </w:r>
      <w:r w:rsidR="0073409E" w:rsidRPr="001E2C50">
        <w:rPr>
          <w:rFonts w:ascii="Times New Roman" w:eastAsia="Times New Roman" w:hAnsi="Times New Roman" w:cs="Times New Roman"/>
        </w:rPr>
        <w:t>0</w:t>
      </w:r>
      <w:r w:rsidR="001E2C50" w:rsidRPr="001E2C50">
        <w:rPr>
          <w:rFonts w:ascii="Times New Roman" w:eastAsia="Times New Roman" w:hAnsi="Times New Roman" w:cs="Times New Roman"/>
        </w:rPr>
        <w:t xml:space="preserve"> acres</w:t>
      </w:r>
      <w:r w:rsidR="00937401" w:rsidRPr="001E2C50">
        <w:rPr>
          <w:rFonts w:ascii="Times New Roman" w:eastAsia="Times New Roman" w:hAnsi="Times New Roman" w:cs="Times New Roman"/>
        </w:rPr>
        <w:t xml:space="preserve"> </w:t>
      </w:r>
      <w:r w:rsidR="001E2C50" w:rsidRPr="001E2C50">
        <w:rPr>
          <w:rFonts w:ascii="Times New Roman" w:eastAsia="Times New Roman" w:hAnsi="Times New Roman" w:cs="Times New Roman"/>
        </w:rPr>
        <w:t>with the nearest portion located about 1.25 miles from the park)</w:t>
      </w:r>
    </w:p>
    <w:p w14:paraId="2E8C6AED" w14:textId="2F74CDDC" w:rsidR="00BB4ACE" w:rsidRPr="001E2C50" w:rsidRDefault="000C3114" w:rsidP="000654DB">
      <w:pPr>
        <w:numPr>
          <w:ilvl w:val="0"/>
          <w:numId w:val="2"/>
        </w:numPr>
        <w:rPr>
          <w:rFonts w:ascii="Times New Roman" w:eastAsia="Times New Roman" w:hAnsi="Times New Roman" w:cs="Times New Roman"/>
        </w:rPr>
      </w:pPr>
      <w:r w:rsidRPr="001E2C50">
        <w:rPr>
          <w:rFonts w:ascii="Times New Roman" w:eastAsia="Times New Roman" w:hAnsi="Times New Roman" w:cs="Times New Roman"/>
        </w:rPr>
        <w:t>ND-2026-08</w:t>
      </w:r>
      <w:r w:rsidR="001E2C50" w:rsidRPr="001E2C50">
        <w:rPr>
          <w:rFonts w:ascii="Times New Roman" w:eastAsia="Times New Roman" w:hAnsi="Times New Roman" w:cs="Times New Roman"/>
        </w:rPr>
        <w:t>-0892</w:t>
      </w:r>
      <w:r w:rsidR="00434E61" w:rsidRPr="001E2C50">
        <w:rPr>
          <w:rFonts w:ascii="Times New Roman" w:eastAsia="Times New Roman" w:hAnsi="Times New Roman" w:cs="Times New Roman"/>
        </w:rPr>
        <w:t xml:space="preserve"> (</w:t>
      </w:r>
      <w:r w:rsidR="001E2C50" w:rsidRPr="001E2C50">
        <w:rPr>
          <w:rFonts w:ascii="Times New Roman" w:eastAsia="Times New Roman" w:hAnsi="Times New Roman" w:cs="Times New Roman"/>
        </w:rPr>
        <w:t xml:space="preserve">350 acres with the nearest portion </w:t>
      </w:r>
      <w:r w:rsidR="00337A5F" w:rsidRPr="001E2C50">
        <w:rPr>
          <w:rFonts w:ascii="Times New Roman" w:eastAsia="Times New Roman" w:hAnsi="Times New Roman" w:cs="Times New Roman"/>
        </w:rPr>
        <w:t>located</w:t>
      </w:r>
      <w:r w:rsidR="009F40F7" w:rsidRPr="001E2C50">
        <w:rPr>
          <w:rFonts w:ascii="Times New Roman" w:eastAsia="Times New Roman" w:hAnsi="Times New Roman" w:cs="Times New Roman"/>
        </w:rPr>
        <w:t xml:space="preserve"> about </w:t>
      </w:r>
      <w:r w:rsidR="001E2C50" w:rsidRPr="001E2C50">
        <w:rPr>
          <w:rFonts w:ascii="Times New Roman" w:eastAsia="Times New Roman" w:hAnsi="Times New Roman" w:cs="Times New Roman"/>
        </w:rPr>
        <w:t>2.25</w:t>
      </w:r>
      <w:r w:rsidR="009F40F7" w:rsidRPr="001E2C50">
        <w:rPr>
          <w:rFonts w:ascii="Times New Roman" w:eastAsia="Times New Roman" w:hAnsi="Times New Roman" w:cs="Times New Roman"/>
        </w:rPr>
        <w:t xml:space="preserve"> mile</w:t>
      </w:r>
      <w:r w:rsidR="001E2C50" w:rsidRPr="001E2C50">
        <w:rPr>
          <w:rFonts w:ascii="Times New Roman" w:eastAsia="Times New Roman" w:hAnsi="Times New Roman" w:cs="Times New Roman"/>
        </w:rPr>
        <w:t xml:space="preserve">s from </w:t>
      </w:r>
      <w:r w:rsidR="00AA1CA7" w:rsidRPr="001E2C50">
        <w:rPr>
          <w:rFonts w:ascii="Times New Roman" w:eastAsia="Times New Roman" w:hAnsi="Times New Roman" w:cs="Times New Roman"/>
        </w:rPr>
        <w:t xml:space="preserve">the </w:t>
      </w:r>
      <w:r w:rsidR="001E2C50" w:rsidRPr="001E2C50">
        <w:rPr>
          <w:rFonts w:ascii="Times New Roman" w:eastAsia="Times New Roman" w:hAnsi="Times New Roman" w:cs="Times New Roman"/>
        </w:rPr>
        <w:t>park)</w:t>
      </w:r>
    </w:p>
    <w:p w14:paraId="617B3BE7" w14:textId="437D8282" w:rsidR="0073409E" w:rsidRDefault="000C3114" w:rsidP="000654DB">
      <w:pPr>
        <w:numPr>
          <w:ilvl w:val="0"/>
          <w:numId w:val="2"/>
        </w:numPr>
        <w:rPr>
          <w:rFonts w:ascii="Times New Roman" w:eastAsia="Times New Roman" w:hAnsi="Times New Roman" w:cs="Times New Roman"/>
        </w:rPr>
      </w:pPr>
      <w:r>
        <w:rPr>
          <w:rFonts w:ascii="Times New Roman" w:eastAsia="Times New Roman" w:hAnsi="Times New Roman" w:cs="Times New Roman"/>
        </w:rPr>
        <w:t>ND-2026-08</w:t>
      </w:r>
      <w:r w:rsidR="001E2C50">
        <w:rPr>
          <w:rFonts w:ascii="Times New Roman" w:eastAsia="Times New Roman" w:hAnsi="Times New Roman" w:cs="Times New Roman"/>
        </w:rPr>
        <w:t>-6098</w:t>
      </w:r>
      <w:r w:rsidR="0073409E">
        <w:rPr>
          <w:rFonts w:ascii="Times New Roman" w:eastAsia="Times New Roman" w:hAnsi="Times New Roman" w:cs="Times New Roman"/>
        </w:rPr>
        <w:t xml:space="preserve"> (</w:t>
      </w:r>
      <w:r w:rsidR="001E2C50">
        <w:rPr>
          <w:rFonts w:ascii="Times New Roman" w:eastAsia="Times New Roman" w:hAnsi="Times New Roman" w:cs="Times New Roman"/>
        </w:rPr>
        <w:t>64</w:t>
      </w:r>
      <w:r w:rsidR="0073409E">
        <w:rPr>
          <w:rFonts w:ascii="Times New Roman" w:eastAsia="Times New Roman" w:hAnsi="Times New Roman" w:cs="Times New Roman"/>
        </w:rPr>
        <w:t>0</w:t>
      </w:r>
      <w:r w:rsidR="001E2C50">
        <w:rPr>
          <w:rFonts w:ascii="Times New Roman" w:eastAsia="Times New Roman" w:hAnsi="Times New Roman" w:cs="Times New Roman"/>
        </w:rPr>
        <w:t xml:space="preserve"> acres with the nearest portion </w:t>
      </w:r>
      <w:r w:rsidR="00337A5F">
        <w:rPr>
          <w:rFonts w:ascii="Times New Roman" w:eastAsia="Times New Roman" w:hAnsi="Times New Roman" w:cs="Times New Roman"/>
        </w:rPr>
        <w:t xml:space="preserve">located </w:t>
      </w:r>
      <w:r w:rsidR="009F40F7">
        <w:rPr>
          <w:rFonts w:ascii="Times New Roman" w:eastAsia="Times New Roman" w:hAnsi="Times New Roman" w:cs="Times New Roman"/>
        </w:rPr>
        <w:t xml:space="preserve">about </w:t>
      </w:r>
      <w:r w:rsidR="00337A5F">
        <w:rPr>
          <w:rFonts w:ascii="Times New Roman" w:eastAsia="Times New Roman" w:hAnsi="Times New Roman" w:cs="Times New Roman"/>
        </w:rPr>
        <w:t>2</w:t>
      </w:r>
      <w:r w:rsidR="001E2C50">
        <w:rPr>
          <w:rFonts w:ascii="Times New Roman" w:eastAsia="Times New Roman" w:hAnsi="Times New Roman" w:cs="Times New Roman"/>
        </w:rPr>
        <w:t>.5</w:t>
      </w:r>
      <w:r w:rsidR="009F40F7">
        <w:rPr>
          <w:rFonts w:ascii="Times New Roman" w:eastAsia="Times New Roman" w:hAnsi="Times New Roman" w:cs="Times New Roman"/>
        </w:rPr>
        <w:t xml:space="preserve"> </w:t>
      </w:r>
      <w:r w:rsidR="0073409E">
        <w:rPr>
          <w:rFonts w:ascii="Times New Roman" w:eastAsia="Times New Roman" w:hAnsi="Times New Roman" w:cs="Times New Roman"/>
        </w:rPr>
        <w:t>miles</w:t>
      </w:r>
      <w:r w:rsidR="001E2C50">
        <w:rPr>
          <w:rFonts w:ascii="Times New Roman" w:eastAsia="Times New Roman" w:hAnsi="Times New Roman" w:cs="Times New Roman"/>
        </w:rPr>
        <w:t xml:space="preserve"> from </w:t>
      </w:r>
      <w:r w:rsidR="00AA1CA7">
        <w:rPr>
          <w:rFonts w:ascii="Times New Roman" w:eastAsia="Times New Roman" w:hAnsi="Times New Roman" w:cs="Times New Roman"/>
        </w:rPr>
        <w:t xml:space="preserve">the </w:t>
      </w:r>
      <w:r w:rsidR="001E2C50">
        <w:rPr>
          <w:rFonts w:ascii="Times New Roman" w:eastAsia="Times New Roman" w:hAnsi="Times New Roman" w:cs="Times New Roman"/>
        </w:rPr>
        <w:t>park</w:t>
      </w:r>
      <w:r w:rsidR="0073409E">
        <w:rPr>
          <w:rFonts w:ascii="Times New Roman" w:eastAsia="Times New Roman" w:hAnsi="Times New Roman" w:cs="Times New Roman"/>
        </w:rPr>
        <w:t>)</w:t>
      </w:r>
    </w:p>
    <w:p w14:paraId="4FB600D5" w14:textId="11520304" w:rsidR="0073409E" w:rsidRDefault="000C3114" w:rsidP="000654DB">
      <w:pPr>
        <w:numPr>
          <w:ilvl w:val="0"/>
          <w:numId w:val="2"/>
        </w:numPr>
        <w:rPr>
          <w:rFonts w:ascii="Times New Roman" w:eastAsia="Times New Roman" w:hAnsi="Times New Roman" w:cs="Times New Roman"/>
        </w:rPr>
      </w:pPr>
      <w:r>
        <w:rPr>
          <w:rFonts w:ascii="Times New Roman" w:eastAsia="Times New Roman" w:hAnsi="Times New Roman" w:cs="Times New Roman"/>
        </w:rPr>
        <w:t>ND-2026-08</w:t>
      </w:r>
      <w:r w:rsidR="001E2C50">
        <w:rPr>
          <w:rFonts w:ascii="Times New Roman" w:eastAsia="Times New Roman" w:hAnsi="Times New Roman" w:cs="Times New Roman"/>
        </w:rPr>
        <w:t>-0819</w:t>
      </w:r>
      <w:r w:rsidR="0073409E">
        <w:rPr>
          <w:rFonts w:ascii="Times New Roman" w:eastAsia="Times New Roman" w:hAnsi="Times New Roman" w:cs="Times New Roman"/>
        </w:rPr>
        <w:t xml:space="preserve"> (</w:t>
      </w:r>
      <w:r w:rsidR="001E2C50">
        <w:rPr>
          <w:rFonts w:ascii="Times New Roman" w:eastAsia="Times New Roman" w:hAnsi="Times New Roman" w:cs="Times New Roman"/>
        </w:rPr>
        <w:t>838.14</w:t>
      </w:r>
      <w:r w:rsidR="00337A5F">
        <w:rPr>
          <w:rFonts w:ascii="Times New Roman" w:eastAsia="Times New Roman" w:hAnsi="Times New Roman" w:cs="Times New Roman"/>
        </w:rPr>
        <w:t xml:space="preserve"> acres</w:t>
      </w:r>
      <w:r w:rsidR="001E2C50">
        <w:rPr>
          <w:rFonts w:ascii="Times New Roman" w:eastAsia="Times New Roman" w:hAnsi="Times New Roman" w:cs="Times New Roman"/>
        </w:rPr>
        <w:t xml:space="preserve"> with the nearest portion </w:t>
      </w:r>
      <w:r w:rsidR="00337A5F">
        <w:rPr>
          <w:rFonts w:ascii="Times New Roman" w:eastAsia="Times New Roman" w:hAnsi="Times New Roman" w:cs="Times New Roman"/>
        </w:rPr>
        <w:t xml:space="preserve">located </w:t>
      </w:r>
      <w:r w:rsidR="009F40F7">
        <w:rPr>
          <w:rFonts w:ascii="Times New Roman" w:eastAsia="Times New Roman" w:hAnsi="Times New Roman" w:cs="Times New Roman"/>
        </w:rPr>
        <w:t xml:space="preserve">about 3 </w:t>
      </w:r>
      <w:r w:rsidR="0073409E">
        <w:rPr>
          <w:rFonts w:ascii="Times New Roman" w:eastAsia="Times New Roman" w:hAnsi="Times New Roman" w:cs="Times New Roman"/>
        </w:rPr>
        <w:t xml:space="preserve">miles </w:t>
      </w:r>
      <w:r w:rsidR="001E2C50">
        <w:rPr>
          <w:rFonts w:ascii="Times New Roman" w:eastAsia="Times New Roman" w:hAnsi="Times New Roman" w:cs="Times New Roman"/>
        </w:rPr>
        <w:t xml:space="preserve">from </w:t>
      </w:r>
      <w:r w:rsidR="00AA1CA7">
        <w:rPr>
          <w:rFonts w:ascii="Times New Roman" w:eastAsia="Times New Roman" w:hAnsi="Times New Roman" w:cs="Times New Roman"/>
        </w:rPr>
        <w:t xml:space="preserve">the </w:t>
      </w:r>
      <w:r w:rsidR="001E2C50">
        <w:rPr>
          <w:rFonts w:ascii="Times New Roman" w:eastAsia="Times New Roman" w:hAnsi="Times New Roman" w:cs="Times New Roman"/>
        </w:rPr>
        <w:t>park)</w:t>
      </w:r>
    </w:p>
    <w:p w14:paraId="144AC525" w14:textId="6CADA44B" w:rsidR="0073409E" w:rsidRDefault="000C3114" w:rsidP="000654DB">
      <w:pPr>
        <w:numPr>
          <w:ilvl w:val="0"/>
          <w:numId w:val="2"/>
        </w:numPr>
        <w:rPr>
          <w:rFonts w:ascii="Times New Roman" w:eastAsia="Times New Roman" w:hAnsi="Times New Roman" w:cs="Times New Roman"/>
        </w:rPr>
      </w:pPr>
      <w:r>
        <w:rPr>
          <w:rFonts w:ascii="Times New Roman" w:eastAsia="Times New Roman" w:hAnsi="Times New Roman" w:cs="Times New Roman"/>
        </w:rPr>
        <w:t>ND-2026-08</w:t>
      </w:r>
      <w:r w:rsidR="0073409E">
        <w:rPr>
          <w:rFonts w:ascii="Times New Roman" w:eastAsia="Times New Roman" w:hAnsi="Times New Roman" w:cs="Times New Roman"/>
        </w:rPr>
        <w:t>-0</w:t>
      </w:r>
      <w:r w:rsidR="001E2C50">
        <w:rPr>
          <w:rFonts w:ascii="Times New Roman" w:eastAsia="Times New Roman" w:hAnsi="Times New Roman" w:cs="Times New Roman"/>
        </w:rPr>
        <w:t>822</w:t>
      </w:r>
      <w:r w:rsidR="0073409E">
        <w:rPr>
          <w:rFonts w:ascii="Times New Roman" w:eastAsia="Times New Roman" w:hAnsi="Times New Roman" w:cs="Times New Roman"/>
        </w:rPr>
        <w:t xml:space="preserve"> (</w:t>
      </w:r>
      <w:r w:rsidR="001E2C50">
        <w:rPr>
          <w:rFonts w:ascii="Times New Roman" w:eastAsia="Times New Roman" w:hAnsi="Times New Roman" w:cs="Times New Roman"/>
        </w:rPr>
        <w:t>1,116.1 acres with the nearest portion</w:t>
      </w:r>
      <w:r w:rsidR="0073409E">
        <w:rPr>
          <w:rFonts w:ascii="Times New Roman" w:eastAsia="Times New Roman" w:hAnsi="Times New Roman" w:cs="Times New Roman"/>
        </w:rPr>
        <w:t xml:space="preserve"> located </w:t>
      </w:r>
      <w:r w:rsidR="009F40F7">
        <w:rPr>
          <w:rFonts w:ascii="Times New Roman" w:eastAsia="Times New Roman" w:hAnsi="Times New Roman" w:cs="Times New Roman"/>
        </w:rPr>
        <w:t xml:space="preserve">about 3.5 </w:t>
      </w:r>
      <w:r w:rsidR="0073409E">
        <w:rPr>
          <w:rFonts w:ascii="Times New Roman" w:eastAsia="Times New Roman" w:hAnsi="Times New Roman" w:cs="Times New Roman"/>
        </w:rPr>
        <w:t xml:space="preserve">miles </w:t>
      </w:r>
      <w:r w:rsidR="001E2C50">
        <w:rPr>
          <w:rFonts w:ascii="Times New Roman" w:eastAsia="Times New Roman" w:hAnsi="Times New Roman" w:cs="Times New Roman"/>
        </w:rPr>
        <w:t xml:space="preserve">from </w:t>
      </w:r>
      <w:r w:rsidR="00AA1CA7">
        <w:rPr>
          <w:rFonts w:ascii="Times New Roman" w:eastAsia="Times New Roman" w:hAnsi="Times New Roman" w:cs="Times New Roman"/>
        </w:rPr>
        <w:t xml:space="preserve">the </w:t>
      </w:r>
      <w:r w:rsidR="001E2C50">
        <w:rPr>
          <w:rFonts w:ascii="Times New Roman" w:eastAsia="Times New Roman" w:hAnsi="Times New Roman" w:cs="Times New Roman"/>
        </w:rPr>
        <w:t>park)</w:t>
      </w:r>
    </w:p>
    <w:p w14:paraId="1379E726" w14:textId="3C901E32" w:rsidR="0073409E" w:rsidRDefault="000C3114" w:rsidP="000654DB">
      <w:pPr>
        <w:numPr>
          <w:ilvl w:val="0"/>
          <w:numId w:val="2"/>
        </w:numPr>
        <w:rPr>
          <w:rFonts w:ascii="Times New Roman" w:eastAsia="Times New Roman" w:hAnsi="Times New Roman" w:cs="Times New Roman"/>
        </w:rPr>
      </w:pPr>
      <w:r>
        <w:rPr>
          <w:rFonts w:ascii="Times New Roman" w:eastAsia="Times New Roman" w:hAnsi="Times New Roman" w:cs="Times New Roman"/>
        </w:rPr>
        <w:t>ND-2026-08</w:t>
      </w:r>
      <w:r w:rsidR="0073409E">
        <w:rPr>
          <w:rFonts w:ascii="Times New Roman" w:eastAsia="Times New Roman" w:hAnsi="Times New Roman" w:cs="Times New Roman"/>
        </w:rPr>
        <w:t>-0</w:t>
      </w:r>
      <w:r w:rsidR="001E2C50">
        <w:rPr>
          <w:rFonts w:ascii="Times New Roman" w:eastAsia="Times New Roman" w:hAnsi="Times New Roman" w:cs="Times New Roman"/>
        </w:rPr>
        <w:t>824</w:t>
      </w:r>
      <w:r w:rsidR="0073409E">
        <w:rPr>
          <w:rFonts w:ascii="Times New Roman" w:eastAsia="Times New Roman" w:hAnsi="Times New Roman" w:cs="Times New Roman"/>
        </w:rPr>
        <w:t xml:space="preserve"> (</w:t>
      </w:r>
      <w:r w:rsidR="001E2C50">
        <w:rPr>
          <w:rFonts w:ascii="Times New Roman" w:eastAsia="Times New Roman" w:hAnsi="Times New Roman" w:cs="Times New Roman"/>
        </w:rPr>
        <w:t xml:space="preserve">1,116.94 acres with the nearest portion </w:t>
      </w:r>
      <w:r w:rsidR="00337A5F">
        <w:rPr>
          <w:rFonts w:ascii="Times New Roman" w:eastAsia="Times New Roman" w:hAnsi="Times New Roman" w:cs="Times New Roman"/>
        </w:rPr>
        <w:t xml:space="preserve">located </w:t>
      </w:r>
      <w:r w:rsidR="009F40F7">
        <w:rPr>
          <w:rFonts w:ascii="Times New Roman" w:eastAsia="Times New Roman" w:hAnsi="Times New Roman" w:cs="Times New Roman"/>
        </w:rPr>
        <w:t>about 4</w:t>
      </w:r>
      <w:r w:rsidR="001E2C50">
        <w:rPr>
          <w:rFonts w:ascii="Times New Roman" w:eastAsia="Times New Roman" w:hAnsi="Times New Roman" w:cs="Times New Roman"/>
        </w:rPr>
        <w:t>.5</w:t>
      </w:r>
      <w:r w:rsidR="009F40F7">
        <w:rPr>
          <w:rFonts w:ascii="Times New Roman" w:eastAsia="Times New Roman" w:hAnsi="Times New Roman" w:cs="Times New Roman"/>
        </w:rPr>
        <w:t xml:space="preserve"> </w:t>
      </w:r>
      <w:r w:rsidR="001E2C50">
        <w:rPr>
          <w:rFonts w:ascii="Times New Roman" w:eastAsia="Times New Roman" w:hAnsi="Times New Roman" w:cs="Times New Roman"/>
        </w:rPr>
        <w:t xml:space="preserve">miles from </w:t>
      </w:r>
      <w:r w:rsidR="00AA1CA7">
        <w:rPr>
          <w:rFonts w:ascii="Times New Roman" w:eastAsia="Times New Roman" w:hAnsi="Times New Roman" w:cs="Times New Roman"/>
        </w:rPr>
        <w:t xml:space="preserve">the </w:t>
      </w:r>
      <w:r w:rsidR="001E2C50">
        <w:rPr>
          <w:rFonts w:ascii="Times New Roman" w:eastAsia="Times New Roman" w:hAnsi="Times New Roman" w:cs="Times New Roman"/>
        </w:rPr>
        <w:t xml:space="preserve">park) </w:t>
      </w:r>
    </w:p>
    <w:p w14:paraId="46F59281" w14:textId="77777777" w:rsidR="000C3114" w:rsidRDefault="000C3114" w:rsidP="00023338">
      <w:pPr>
        <w:rPr>
          <w:rFonts w:ascii="Times New Roman" w:eastAsia="Times New Roman" w:hAnsi="Times New Roman" w:cs="Times New Roman"/>
        </w:rPr>
      </w:pPr>
    </w:p>
    <w:p w14:paraId="00BECBDD" w14:textId="77777777" w:rsidR="00B65DBE" w:rsidRPr="00B65DBE" w:rsidRDefault="00B65DBE" w:rsidP="00B65DBE">
      <w:pPr>
        <w:rPr>
          <w:rFonts w:ascii="Times New Roman" w:eastAsia="Times New Roman" w:hAnsi="Times New Roman" w:cs="Times New Roman"/>
        </w:rPr>
      </w:pPr>
      <w:r w:rsidRPr="00B65DBE">
        <w:rPr>
          <w:rFonts w:ascii="Times New Roman" w:eastAsia="Times New Roman" w:hAnsi="Times New Roman" w:cs="Times New Roman"/>
        </w:rPr>
        <w:t xml:space="preserve">In addition, we recommend that the BLM designate as “low preference” and therefore consider deferring the following four (4) parcels that directly intersect the </w:t>
      </w:r>
      <w:proofErr w:type="spellStart"/>
      <w:r w:rsidRPr="00B65DBE">
        <w:rPr>
          <w:rFonts w:ascii="Times New Roman" w:eastAsia="Times New Roman" w:hAnsi="Times New Roman" w:cs="Times New Roman"/>
        </w:rPr>
        <w:t>Maah</w:t>
      </w:r>
      <w:proofErr w:type="spellEnd"/>
      <w:r w:rsidRPr="00B65DBE">
        <w:rPr>
          <w:rFonts w:ascii="Times New Roman" w:eastAsia="Times New Roman" w:hAnsi="Times New Roman" w:cs="Times New Roman"/>
        </w:rPr>
        <w:t xml:space="preserve"> </w:t>
      </w:r>
      <w:proofErr w:type="spellStart"/>
      <w:r w:rsidRPr="00B65DBE">
        <w:rPr>
          <w:rFonts w:ascii="Times New Roman" w:eastAsia="Times New Roman" w:hAnsi="Times New Roman" w:cs="Times New Roman"/>
        </w:rPr>
        <w:t>Daah</w:t>
      </w:r>
      <w:proofErr w:type="spellEnd"/>
      <w:r w:rsidRPr="00B65DBE">
        <w:rPr>
          <w:rFonts w:ascii="Times New Roman" w:eastAsia="Times New Roman" w:hAnsi="Times New Roman" w:cs="Times New Roman"/>
        </w:rPr>
        <w:t xml:space="preserve"> Hey Trail:</w:t>
      </w:r>
    </w:p>
    <w:p w14:paraId="329F96E9" w14:textId="77777777" w:rsidR="00B65DBE" w:rsidRPr="00B65DBE" w:rsidRDefault="00B65DBE" w:rsidP="00B65DBE">
      <w:pPr>
        <w:rPr>
          <w:rFonts w:ascii="Times New Roman" w:eastAsia="Times New Roman" w:hAnsi="Times New Roman" w:cs="Times New Roman"/>
        </w:rPr>
      </w:pPr>
    </w:p>
    <w:p w14:paraId="2F6D26E8" w14:textId="77777777" w:rsidR="00B65DBE" w:rsidRPr="00B65DBE" w:rsidRDefault="00B65DBE" w:rsidP="00B65DBE">
      <w:pPr>
        <w:numPr>
          <w:ilvl w:val="0"/>
          <w:numId w:val="2"/>
        </w:numPr>
        <w:rPr>
          <w:rFonts w:ascii="Times New Roman" w:eastAsia="Times New Roman" w:hAnsi="Times New Roman" w:cs="Times New Roman"/>
        </w:rPr>
      </w:pPr>
      <w:r w:rsidRPr="00B65DBE">
        <w:rPr>
          <w:rFonts w:ascii="Times New Roman" w:eastAsia="Times New Roman" w:hAnsi="Times New Roman" w:cs="Times New Roman"/>
        </w:rPr>
        <w:t xml:space="preserve">ND-2026-08-0819 (838.14 acres) </w:t>
      </w:r>
    </w:p>
    <w:p w14:paraId="097A56CF" w14:textId="77777777" w:rsidR="00B65DBE" w:rsidRPr="00B65DBE" w:rsidRDefault="00B65DBE" w:rsidP="00B65DBE">
      <w:pPr>
        <w:numPr>
          <w:ilvl w:val="0"/>
          <w:numId w:val="2"/>
        </w:numPr>
        <w:rPr>
          <w:rFonts w:ascii="Times New Roman" w:eastAsia="Times New Roman" w:hAnsi="Times New Roman" w:cs="Times New Roman"/>
        </w:rPr>
      </w:pPr>
      <w:r w:rsidRPr="00B65DBE">
        <w:rPr>
          <w:rFonts w:ascii="Times New Roman" w:eastAsia="Times New Roman" w:hAnsi="Times New Roman" w:cs="Times New Roman"/>
        </w:rPr>
        <w:t>ND-2026-08-0893 (143.52 acres)</w:t>
      </w:r>
    </w:p>
    <w:p w14:paraId="3560E7BA" w14:textId="77777777" w:rsidR="00B65DBE" w:rsidRPr="00B65DBE" w:rsidRDefault="00B65DBE" w:rsidP="00B65DBE">
      <w:pPr>
        <w:numPr>
          <w:ilvl w:val="0"/>
          <w:numId w:val="2"/>
        </w:numPr>
        <w:rPr>
          <w:rFonts w:ascii="Times New Roman" w:eastAsia="Times New Roman" w:hAnsi="Times New Roman" w:cs="Times New Roman"/>
        </w:rPr>
      </w:pPr>
      <w:r w:rsidRPr="00B65DBE">
        <w:rPr>
          <w:rFonts w:ascii="Times New Roman" w:eastAsia="Times New Roman" w:hAnsi="Times New Roman" w:cs="Times New Roman"/>
        </w:rPr>
        <w:t>ND-2026-08-0895 (320 acres)</w:t>
      </w:r>
    </w:p>
    <w:p w14:paraId="61A6A651" w14:textId="77777777" w:rsidR="00B65DBE" w:rsidRPr="00B65DBE" w:rsidRDefault="00B65DBE" w:rsidP="00B65DBE">
      <w:pPr>
        <w:numPr>
          <w:ilvl w:val="0"/>
          <w:numId w:val="2"/>
        </w:numPr>
        <w:rPr>
          <w:rFonts w:ascii="Times New Roman" w:eastAsia="Times New Roman" w:hAnsi="Times New Roman" w:cs="Times New Roman"/>
        </w:rPr>
      </w:pPr>
      <w:r w:rsidRPr="00B65DBE">
        <w:rPr>
          <w:rFonts w:ascii="Times New Roman" w:eastAsia="Times New Roman" w:hAnsi="Times New Roman" w:cs="Times New Roman"/>
        </w:rPr>
        <w:t>ND-2026-08-6938 (1,609.44)</w:t>
      </w:r>
    </w:p>
    <w:p w14:paraId="51476E85" w14:textId="77777777" w:rsidR="00B65DBE" w:rsidRPr="00B65DBE" w:rsidRDefault="00B65DBE" w:rsidP="00B65DBE">
      <w:pPr>
        <w:rPr>
          <w:rFonts w:ascii="Times New Roman" w:eastAsia="Times New Roman" w:hAnsi="Times New Roman" w:cs="Times New Roman"/>
        </w:rPr>
      </w:pPr>
    </w:p>
    <w:p w14:paraId="3C67B47D" w14:textId="0053F95C" w:rsidR="00B65DBE" w:rsidRDefault="00B65DBE" w:rsidP="00B65DBE">
      <w:pPr>
        <w:rPr>
          <w:rFonts w:ascii="Times New Roman" w:eastAsia="Times New Roman" w:hAnsi="Times New Roman" w:cs="Times New Roman"/>
        </w:rPr>
      </w:pPr>
      <w:r w:rsidRPr="00B65DBE">
        <w:rPr>
          <w:rFonts w:ascii="Times New Roman" w:eastAsia="Times New Roman" w:hAnsi="Times New Roman" w:cs="Times New Roman"/>
        </w:rPr>
        <w:t xml:space="preserve">All told, the above lists of 9 total parcels equal approximately 5,292.28 acres of relatively undeveloped land that are now being offered by the BLM for new oil and gas development either </w:t>
      </w:r>
      <w:r w:rsidRPr="00B65DBE">
        <w:rPr>
          <w:rFonts w:ascii="Times New Roman" w:eastAsia="Times New Roman" w:hAnsi="Times New Roman" w:cs="Times New Roman"/>
          <w:b/>
        </w:rPr>
        <w:t>LESS THAN 5 MILES</w:t>
      </w:r>
      <w:r w:rsidRPr="00B65DBE">
        <w:rPr>
          <w:rFonts w:ascii="Times New Roman" w:eastAsia="Times New Roman" w:hAnsi="Times New Roman" w:cs="Times New Roman"/>
        </w:rPr>
        <w:t xml:space="preserve"> from the Theodore Roosevelt Wilderness Area boundary within TRNP-NU or directly overlapping the </w:t>
      </w:r>
      <w:proofErr w:type="spellStart"/>
      <w:r w:rsidRPr="00B65DBE">
        <w:rPr>
          <w:rFonts w:ascii="Times New Roman" w:eastAsia="Times New Roman" w:hAnsi="Times New Roman" w:cs="Times New Roman"/>
        </w:rPr>
        <w:t>Maah</w:t>
      </w:r>
      <w:proofErr w:type="spellEnd"/>
      <w:r w:rsidRPr="00B65DBE">
        <w:rPr>
          <w:rFonts w:ascii="Times New Roman" w:eastAsia="Times New Roman" w:hAnsi="Times New Roman" w:cs="Times New Roman"/>
        </w:rPr>
        <w:t xml:space="preserve"> </w:t>
      </w:r>
      <w:proofErr w:type="spellStart"/>
      <w:r w:rsidRPr="00B65DBE">
        <w:rPr>
          <w:rFonts w:ascii="Times New Roman" w:eastAsia="Times New Roman" w:hAnsi="Times New Roman" w:cs="Times New Roman"/>
        </w:rPr>
        <w:t>Daah</w:t>
      </w:r>
      <w:proofErr w:type="spellEnd"/>
      <w:r w:rsidRPr="00B65DBE">
        <w:rPr>
          <w:rFonts w:ascii="Times New Roman" w:eastAsia="Times New Roman" w:hAnsi="Times New Roman" w:cs="Times New Roman"/>
        </w:rPr>
        <w:t xml:space="preserve"> Hey Trail which runs through the North and South Units, and near the Elkhorn Ranch Unit, </w:t>
      </w:r>
      <w:r>
        <w:rPr>
          <w:rFonts w:ascii="Times New Roman" w:eastAsia="Times New Roman" w:hAnsi="Times New Roman" w:cs="Times New Roman"/>
        </w:rPr>
        <w:t>of TRNP</w:t>
      </w:r>
      <w:r w:rsidRPr="00B65DBE">
        <w:rPr>
          <w:rFonts w:ascii="Times New Roman" w:eastAsia="Times New Roman" w:hAnsi="Times New Roman" w:cs="Times New Roman"/>
        </w:rPr>
        <w:t>. As a result, the proposed leasing is very concerning considering the amount of oil and gas drilling that is already</w:t>
      </w:r>
      <w:r>
        <w:rPr>
          <w:rFonts w:ascii="Times New Roman" w:eastAsia="Times New Roman" w:hAnsi="Times New Roman" w:cs="Times New Roman"/>
        </w:rPr>
        <w:t xml:space="preserve"> occurring around the park. </w:t>
      </w:r>
    </w:p>
    <w:p w14:paraId="626D1404" w14:textId="02EAB217" w:rsidR="00C6634F" w:rsidRDefault="00C6634F" w:rsidP="00023338">
      <w:pPr>
        <w:rPr>
          <w:rFonts w:ascii="Times New Roman" w:eastAsia="Times New Roman" w:hAnsi="Times New Roman" w:cs="Times New Roman"/>
        </w:rPr>
      </w:pPr>
    </w:p>
    <w:p w14:paraId="65B082D3" w14:textId="3C9A5FEB" w:rsidR="00E073A9" w:rsidRDefault="00C6634F" w:rsidP="00023338">
      <w:pPr>
        <w:rPr>
          <w:rFonts w:ascii="Times New Roman" w:eastAsia="Times New Roman" w:hAnsi="Times New Roman" w:cs="Times New Roman"/>
        </w:rPr>
      </w:pPr>
      <w:r>
        <w:rPr>
          <w:rFonts w:ascii="Times New Roman" w:eastAsia="Times New Roman" w:hAnsi="Times New Roman" w:cs="Times New Roman"/>
        </w:rPr>
        <w:t>We offer the following comments for your consideration as you prepare an environmental assessment (EA) to evaluate potential impacts of the proposed action.</w:t>
      </w:r>
    </w:p>
    <w:p w14:paraId="57422855" w14:textId="77777777" w:rsidR="00023338" w:rsidRDefault="00023338" w:rsidP="00434E61">
      <w:pPr>
        <w:spacing w:line="276" w:lineRule="auto"/>
        <w:rPr>
          <w:rFonts w:ascii="Times New Roman" w:eastAsia="Times New Roman" w:hAnsi="Times New Roman" w:cs="Times New Roman"/>
        </w:rPr>
      </w:pPr>
    </w:p>
    <w:p w14:paraId="5D29B67D" w14:textId="132D42ED" w:rsidR="00AA1CA7" w:rsidRDefault="00AA1CA7" w:rsidP="00434E61">
      <w:pPr>
        <w:spacing w:line="276" w:lineRule="auto"/>
        <w:rPr>
          <w:rFonts w:ascii="Times New Roman" w:eastAsia="Times New Roman" w:hAnsi="Times New Roman" w:cs="Times New Roman"/>
          <w:b/>
        </w:rPr>
      </w:pPr>
      <w:r>
        <w:rPr>
          <w:rFonts w:ascii="Times New Roman" w:eastAsia="Times New Roman" w:hAnsi="Times New Roman" w:cs="Times New Roman"/>
          <w:b/>
        </w:rPr>
        <w:t>GENERAL COMMENTS</w:t>
      </w:r>
    </w:p>
    <w:p w14:paraId="63972FB8" w14:textId="77777777" w:rsidR="00AA1CA7" w:rsidRPr="00AA1CA7" w:rsidRDefault="00AA1CA7" w:rsidP="00434E61">
      <w:pPr>
        <w:spacing w:line="276" w:lineRule="auto"/>
        <w:rPr>
          <w:rFonts w:ascii="Times New Roman" w:eastAsia="Times New Roman" w:hAnsi="Times New Roman" w:cs="Times New Roman"/>
          <w:b/>
        </w:rPr>
      </w:pPr>
    </w:p>
    <w:p w14:paraId="75A770A4" w14:textId="1442579A" w:rsidR="00BB4ACE" w:rsidRPr="00AA1CA7" w:rsidRDefault="004825D3" w:rsidP="00F300E8">
      <w:pPr>
        <w:rPr>
          <w:rFonts w:ascii="Times New Roman" w:eastAsia="Times New Roman" w:hAnsi="Times New Roman" w:cs="Times New Roman"/>
        </w:rPr>
      </w:pPr>
      <w:r>
        <w:rPr>
          <w:rFonts w:ascii="Times New Roman" w:eastAsia="Times New Roman" w:hAnsi="Times New Roman" w:cs="Times New Roman"/>
          <w:b/>
        </w:rPr>
        <w:t xml:space="preserve">I.  </w:t>
      </w:r>
      <w:r w:rsidR="00BB4ACE" w:rsidRPr="00AA1CA7">
        <w:rPr>
          <w:rFonts w:ascii="Times New Roman" w:eastAsia="Times New Roman" w:hAnsi="Times New Roman" w:cs="Times New Roman"/>
          <w:b/>
        </w:rPr>
        <w:t>Oil and gas development</w:t>
      </w:r>
      <w:r w:rsidR="00BB4ACE" w:rsidRPr="00AA1CA7">
        <w:rPr>
          <w:rFonts w:ascii="Times New Roman" w:eastAsia="Times New Roman" w:hAnsi="Times New Roman" w:cs="Times New Roman"/>
          <w:b/>
          <w:color w:val="212529"/>
        </w:rPr>
        <w:t xml:space="preserve"> is not compatible with the </w:t>
      </w:r>
      <w:r w:rsidR="00DF5548" w:rsidRPr="00AA1CA7">
        <w:rPr>
          <w:rFonts w:ascii="Times New Roman" w:eastAsia="Times New Roman" w:hAnsi="Times New Roman" w:cs="Times New Roman"/>
          <w:b/>
          <w:color w:val="212529"/>
        </w:rPr>
        <w:t xml:space="preserve">protection of the </w:t>
      </w:r>
      <w:r w:rsidR="00937401" w:rsidRPr="00AA1CA7">
        <w:rPr>
          <w:rFonts w:ascii="Times New Roman" w:eastAsia="Times New Roman" w:hAnsi="Times New Roman" w:cs="Times New Roman"/>
          <w:b/>
          <w:color w:val="212529"/>
        </w:rPr>
        <w:t xml:space="preserve">important natural, cultural, and </w:t>
      </w:r>
      <w:r w:rsidR="00BB4ACE" w:rsidRPr="00AA1CA7">
        <w:rPr>
          <w:rFonts w:ascii="Times New Roman" w:eastAsia="Times New Roman" w:hAnsi="Times New Roman" w:cs="Times New Roman"/>
          <w:b/>
          <w:color w:val="212529"/>
        </w:rPr>
        <w:t>recre</w:t>
      </w:r>
      <w:r w:rsidR="00937401" w:rsidRPr="00AA1CA7">
        <w:rPr>
          <w:rFonts w:ascii="Times New Roman" w:eastAsia="Times New Roman" w:hAnsi="Times New Roman" w:cs="Times New Roman"/>
          <w:b/>
          <w:color w:val="212529"/>
        </w:rPr>
        <w:t xml:space="preserve">ational </w:t>
      </w:r>
      <w:r w:rsidR="00BB4ACE" w:rsidRPr="00AA1CA7">
        <w:rPr>
          <w:rFonts w:ascii="Times New Roman" w:eastAsia="Times New Roman" w:hAnsi="Times New Roman" w:cs="Times New Roman"/>
          <w:b/>
          <w:color w:val="212529"/>
        </w:rPr>
        <w:t xml:space="preserve">resources </w:t>
      </w:r>
      <w:r w:rsidR="00937401" w:rsidRPr="00AA1CA7">
        <w:rPr>
          <w:rFonts w:ascii="Times New Roman" w:eastAsia="Times New Roman" w:hAnsi="Times New Roman" w:cs="Times New Roman"/>
          <w:b/>
          <w:color w:val="212529"/>
        </w:rPr>
        <w:t xml:space="preserve">and values </w:t>
      </w:r>
      <w:r w:rsidR="00BB4ACE" w:rsidRPr="00AA1CA7">
        <w:rPr>
          <w:rFonts w:ascii="Times New Roman" w:eastAsia="Times New Roman" w:hAnsi="Times New Roman" w:cs="Times New Roman"/>
          <w:b/>
          <w:color w:val="212529"/>
        </w:rPr>
        <w:t xml:space="preserve">that </w:t>
      </w:r>
      <w:r w:rsidR="00953EBB" w:rsidRPr="00AA1CA7">
        <w:rPr>
          <w:rFonts w:ascii="Times New Roman" w:eastAsia="Times New Roman" w:hAnsi="Times New Roman" w:cs="Times New Roman"/>
          <w:b/>
          <w:color w:val="212529"/>
        </w:rPr>
        <w:t xml:space="preserve">are conserved within </w:t>
      </w:r>
      <w:r w:rsidR="00BB4ACE" w:rsidRPr="00AA1CA7">
        <w:rPr>
          <w:rFonts w:ascii="Times New Roman" w:eastAsia="Times New Roman" w:hAnsi="Times New Roman" w:cs="Times New Roman"/>
          <w:b/>
          <w:color w:val="212529"/>
        </w:rPr>
        <w:t>Theodore Roos</w:t>
      </w:r>
      <w:r w:rsidR="00953EBB" w:rsidRPr="00AA1CA7">
        <w:rPr>
          <w:rFonts w:ascii="Times New Roman" w:eastAsia="Times New Roman" w:hAnsi="Times New Roman" w:cs="Times New Roman"/>
          <w:b/>
          <w:color w:val="212529"/>
        </w:rPr>
        <w:t>evelt National Park</w:t>
      </w:r>
      <w:r w:rsidR="00BB4ACE" w:rsidRPr="00AA1CA7">
        <w:rPr>
          <w:rFonts w:ascii="Times New Roman" w:eastAsia="Times New Roman" w:hAnsi="Times New Roman" w:cs="Times New Roman"/>
          <w:b/>
          <w:color w:val="212529"/>
        </w:rPr>
        <w:t xml:space="preserve">. </w:t>
      </w:r>
    </w:p>
    <w:p w14:paraId="3399425C" w14:textId="77777777" w:rsidR="00BB4ACE" w:rsidRPr="008E5156" w:rsidRDefault="00BB4ACE" w:rsidP="0068553D">
      <w:pPr>
        <w:ind w:left="720"/>
        <w:rPr>
          <w:rFonts w:ascii="Times New Roman" w:eastAsia="Times New Roman" w:hAnsi="Times New Roman" w:cs="Times New Roman"/>
          <w:b/>
          <w:color w:val="212529"/>
          <w:highlight w:val="white"/>
        </w:rPr>
      </w:pPr>
    </w:p>
    <w:p w14:paraId="199383CA" w14:textId="5B063771" w:rsidR="00BB4ACE" w:rsidRPr="008E5156" w:rsidRDefault="00BB4ACE" w:rsidP="009615AE">
      <w:pPr>
        <w:rPr>
          <w:rFonts w:ascii="Times New Roman" w:eastAsia="Times New Roman" w:hAnsi="Times New Roman" w:cs="Times New Roman"/>
          <w:highlight w:val="white"/>
        </w:rPr>
      </w:pPr>
      <w:r w:rsidRPr="008E5156">
        <w:rPr>
          <w:rFonts w:ascii="Times New Roman" w:eastAsia="Times New Roman" w:hAnsi="Times New Roman" w:cs="Times New Roman"/>
          <w:highlight w:val="white"/>
        </w:rPr>
        <w:lastRenderedPageBreak/>
        <w:t>Established as Theodore Roosevelt National Memorial Park</w:t>
      </w:r>
      <w:r w:rsidRPr="008E5156">
        <w:rPr>
          <w:rFonts w:ascii="Times New Roman" w:eastAsia="Times New Roman" w:hAnsi="Times New Roman" w:cs="Times New Roman"/>
          <w:highlight w:val="white"/>
          <w:vertAlign w:val="superscript"/>
        </w:rPr>
        <w:footnoteReference w:id="4"/>
      </w:r>
      <w:r w:rsidRPr="008E5156">
        <w:rPr>
          <w:rFonts w:ascii="Times New Roman" w:eastAsia="Times New Roman" w:hAnsi="Times New Roman" w:cs="Times New Roman"/>
          <w:highlight w:val="white"/>
        </w:rPr>
        <w:t xml:space="preserve"> by </w:t>
      </w:r>
      <w:r w:rsidR="00993C85">
        <w:rPr>
          <w:rFonts w:ascii="Times New Roman" w:eastAsia="Times New Roman" w:hAnsi="Times New Roman" w:cs="Times New Roman"/>
          <w:highlight w:val="white"/>
        </w:rPr>
        <w:t xml:space="preserve">an </w:t>
      </w:r>
      <w:r w:rsidRPr="008E5156">
        <w:rPr>
          <w:rFonts w:ascii="Times New Roman" w:eastAsia="Times New Roman" w:hAnsi="Times New Roman" w:cs="Times New Roman"/>
          <w:highlight w:val="white"/>
        </w:rPr>
        <w:t>act of Congress in 1947, the site preserves the landscape that inspired Theodore Roosevelt to adopt a conservation ethic. As president, he set aside more than 230 million acres of public land for future generations. In 1978, the area was given national park status when President Carter signed Public Law 95-625 that changed the memorial park to Theodore Roosevelt National P</w:t>
      </w:r>
      <w:r w:rsidR="0068553D">
        <w:rPr>
          <w:rFonts w:ascii="Times New Roman" w:eastAsia="Times New Roman" w:hAnsi="Times New Roman" w:cs="Times New Roman"/>
          <w:highlight w:val="white"/>
        </w:rPr>
        <w:t>ark (TRNP). This same law also designated</w:t>
      </w:r>
      <w:r w:rsidRPr="008E5156">
        <w:rPr>
          <w:rFonts w:ascii="Times New Roman" w:eastAsia="Times New Roman" w:hAnsi="Times New Roman" w:cs="Times New Roman"/>
          <w:highlight w:val="white"/>
        </w:rPr>
        <w:t xml:space="preserve"> 29,920 acres</w:t>
      </w:r>
      <w:r w:rsidRPr="008E5156">
        <w:rPr>
          <w:rFonts w:ascii="Times New Roman" w:eastAsia="Times New Roman" w:hAnsi="Times New Roman" w:cs="Times New Roman"/>
          <w:highlight w:val="white"/>
          <w:vertAlign w:val="superscript"/>
        </w:rPr>
        <w:footnoteReference w:id="5"/>
      </w:r>
      <w:r w:rsidRPr="008E5156">
        <w:rPr>
          <w:rFonts w:ascii="Times New Roman" w:eastAsia="Times New Roman" w:hAnsi="Times New Roman" w:cs="Times New Roman"/>
          <w:highlight w:val="white"/>
        </w:rPr>
        <w:t xml:space="preserve"> of the park </w:t>
      </w:r>
      <w:r w:rsidR="0068553D">
        <w:rPr>
          <w:rFonts w:ascii="Times New Roman" w:eastAsia="Times New Roman" w:hAnsi="Times New Roman" w:cs="Times New Roman"/>
          <w:highlight w:val="white"/>
        </w:rPr>
        <w:t xml:space="preserve">as Wilderness as part of </w:t>
      </w:r>
      <w:r w:rsidRPr="008E5156">
        <w:rPr>
          <w:rFonts w:ascii="Times New Roman" w:eastAsia="Times New Roman" w:hAnsi="Times New Roman" w:cs="Times New Roman"/>
          <w:highlight w:val="white"/>
        </w:rPr>
        <w:t>the National Wilderness Preservation System.</w:t>
      </w:r>
    </w:p>
    <w:p w14:paraId="40CCB9FD" w14:textId="77777777" w:rsidR="00465DFF" w:rsidRDefault="00465DFF" w:rsidP="00BB4ACE">
      <w:pPr>
        <w:rPr>
          <w:rFonts w:ascii="Times New Roman" w:eastAsia="Times New Roman" w:hAnsi="Times New Roman" w:cs="Times New Roman"/>
          <w:highlight w:val="white"/>
        </w:rPr>
      </w:pPr>
    </w:p>
    <w:p w14:paraId="144DDAA8" w14:textId="25DBED30" w:rsidR="00BB4ACE" w:rsidRPr="008E5156" w:rsidRDefault="00BB4ACE" w:rsidP="00BB4ACE">
      <w:pPr>
        <w:rPr>
          <w:rFonts w:ascii="Times New Roman" w:eastAsia="Times New Roman" w:hAnsi="Times New Roman" w:cs="Times New Roman"/>
          <w:highlight w:val="white"/>
        </w:rPr>
      </w:pPr>
      <w:r w:rsidRPr="008E5156">
        <w:rPr>
          <w:rFonts w:ascii="Times New Roman" w:eastAsia="Times New Roman" w:hAnsi="Times New Roman" w:cs="Times New Roman"/>
          <w:highlight w:val="white"/>
        </w:rPr>
        <w:t>Under NPS planning guidelines, every unit of the Nat</w:t>
      </w:r>
      <w:r w:rsidR="00E67F32">
        <w:rPr>
          <w:rFonts w:ascii="Times New Roman" w:eastAsia="Times New Roman" w:hAnsi="Times New Roman" w:cs="Times New Roman"/>
          <w:highlight w:val="white"/>
        </w:rPr>
        <w:t>ional Park System is to have a Foundation D</w:t>
      </w:r>
      <w:r w:rsidRPr="008E5156">
        <w:rPr>
          <w:rFonts w:ascii="Times New Roman" w:eastAsia="Times New Roman" w:hAnsi="Times New Roman" w:cs="Times New Roman"/>
          <w:highlight w:val="white"/>
        </w:rPr>
        <w:t>ocument that will provide basic guidance for planning and management decis</w:t>
      </w:r>
      <w:r w:rsidR="00E67F32">
        <w:rPr>
          <w:rFonts w:ascii="Times New Roman" w:eastAsia="Times New Roman" w:hAnsi="Times New Roman" w:cs="Times New Roman"/>
          <w:highlight w:val="white"/>
        </w:rPr>
        <w:t>ions. The core components of a Foundation D</w:t>
      </w:r>
      <w:r w:rsidRPr="008E5156">
        <w:rPr>
          <w:rFonts w:ascii="Times New Roman" w:eastAsia="Times New Roman" w:hAnsi="Times New Roman" w:cs="Times New Roman"/>
          <w:highlight w:val="white"/>
        </w:rPr>
        <w:t>ocument include a brief description of the park as well as the park’s purpose, significance, fundamental resources and values, other important resources and values, interpretive themes, and resource-related concerns including threats to park resources.</w:t>
      </w:r>
      <w:r w:rsidRPr="008E5156">
        <w:rPr>
          <w:rFonts w:ascii="Times New Roman" w:eastAsia="Calibri" w:hAnsi="Times New Roman" w:cs="Times New Roman"/>
          <w:highlight w:val="white"/>
        </w:rPr>
        <w:t xml:space="preserve"> </w:t>
      </w:r>
      <w:r w:rsidRPr="003253EC">
        <w:rPr>
          <w:rFonts w:ascii="Times New Roman" w:eastAsia="Times New Roman" w:hAnsi="Times New Roman" w:cs="Times New Roman"/>
          <w:highlight w:val="white"/>
          <w:u w:val="single"/>
        </w:rPr>
        <w:t>The 2014 Foundation Document</w:t>
      </w:r>
      <w:r w:rsidRPr="003253EC">
        <w:rPr>
          <w:rFonts w:ascii="Times New Roman" w:eastAsia="Times New Roman" w:hAnsi="Times New Roman" w:cs="Times New Roman"/>
          <w:highlight w:val="white"/>
          <w:u w:val="single"/>
          <w:vertAlign w:val="superscript"/>
        </w:rPr>
        <w:footnoteReference w:id="6"/>
      </w:r>
      <w:r w:rsidR="00212F80">
        <w:rPr>
          <w:rFonts w:ascii="Times New Roman" w:eastAsia="Times New Roman" w:hAnsi="Times New Roman" w:cs="Times New Roman"/>
          <w:highlight w:val="white"/>
          <w:u w:val="single"/>
        </w:rPr>
        <w:t xml:space="preserve"> </w:t>
      </w:r>
      <w:r w:rsidR="00CD194E">
        <w:rPr>
          <w:rFonts w:ascii="Times New Roman" w:eastAsia="Times New Roman" w:hAnsi="Times New Roman" w:cs="Times New Roman"/>
          <w:highlight w:val="white"/>
          <w:u w:val="single"/>
        </w:rPr>
        <w:t xml:space="preserve">(Document) </w:t>
      </w:r>
      <w:r w:rsidRPr="003253EC">
        <w:rPr>
          <w:rFonts w:ascii="Times New Roman" w:eastAsia="Times New Roman" w:hAnsi="Times New Roman" w:cs="Times New Roman"/>
          <w:highlight w:val="white"/>
          <w:u w:val="single"/>
        </w:rPr>
        <w:t>for TRNP identifies oil and gas development surrounding the park as TRNP’s “most significant parkwide issue.”</w:t>
      </w:r>
      <w:r w:rsidRPr="008E5156">
        <w:rPr>
          <w:rFonts w:ascii="Times New Roman" w:eastAsia="Times New Roman" w:hAnsi="Times New Roman" w:cs="Times New Roman"/>
          <w:highlight w:val="white"/>
        </w:rPr>
        <w:t xml:space="preserve"> The Document also identifies the park’s “fundamental resources and values” that are essential to protect, which include night skies, clean air, and wilderness qualities. These offer exceptional beauty, silence, and solitude, and encourage personal growth, inspiration, and healing, just as they did for Theodore Roosevelt in the 1880s. Specifically, protecting wilderness values is central to the purpose of the park and is a reflection of the conservation ethic advocated by Roosevelt. In addition to the designated wilderness, the park’s remote setting, natural soundscape, and rugged topography create a sense of solitude for visitors throughout the park’s three units.</w:t>
      </w:r>
    </w:p>
    <w:p w14:paraId="09CA20F9" w14:textId="77777777" w:rsidR="00BB4ACE" w:rsidRPr="008E5156" w:rsidRDefault="00BB4ACE" w:rsidP="00BB4ACE">
      <w:pPr>
        <w:rPr>
          <w:rFonts w:ascii="Times New Roman" w:eastAsia="Times New Roman" w:hAnsi="Times New Roman" w:cs="Times New Roman"/>
          <w:highlight w:val="white"/>
        </w:rPr>
      </w:pPr>
    </w:p>
    <w:p w14:paraId="2A5F9DF1" w14:textId="33FA7C6E" w:rsidR="00BB4ACE" w:rsidRPr="008E5156" w:rsidRDefault="00CD194E" w:rsidP="00BB4ACE">
      <w:pPr>
        <w:rPr>
          <w:rFonts w:ascii="Times New Roman" w:eastAsia="Times New Roman" w:hAnsi="Times New Roman" w:cs="Times New Roman"/>
          <w:highlight w:val="white"/>
        </w:rPr>
      </w:pPr>
      <w:r>
        <w:rPr>
          <w:rFonts w:ascii="Times New Roman" w:eastAsia="Times New Roman" w:hAnsi="Times New Roman" w:cs="Times New Roman"/>
          <w:color w:val="212529"/>
          <w:highlight w:val="white"/>
        </w:rPr>
        <w:t>In contrast to the 70,447 acres protected within TRNP including 29,920 acres of designated wilderness, s</w:t>
      </w:r>
      <w:r w:rsidR="006C13B6">
        <w:rPr>
          <w:rFonts w:ascii="Times New Roman" w:eastAsia="Times New Roman" w:hAnsi="Times New Roman" w:cs="Times New Roman"/>
          <w:color w:val="212529"/>
          <w:highlight w:val="white"/>
        </w:rPr>
        <w:t>eventy-five (</w:t>
      </w:r>
      <w:r w:rsidR="00BB4ACE" w:rsidRPr="008E5156">
        <w:rPr>
          <w:rFonts w:ascii="Times New Roman" w:eastAsia="Times New Roman" w:hAnsi="Times New Roman" w:cs="Times New Roman"/>
          <w:color w:val="212529"/>
          <w:highlight w:val="white"/>
        </w:rPr>
        <w:t>75</w:t>
      </w:r>
      <w:r w:rsidR="006C13B6">
        <w:rPr>
          <w:rFonts w:ascii="Times New Roman" w:eastAsia="Times New Roman" w:hAnsi="Times New Roman" w:cs="Times New Roman"/>
          <w:color w:val="212529"/>
          <w:highlight w:val="white"/>
        </w:rPr>
        <w:t>)</w:t>
      </w:r>
      <w:r w:rsidR="00B72C44">
        <w:rPr>
          <w:rFonts w:ascii="Times New Roman" w:eastAsia="Times New Roman" w:hAnsi="Times New Roman" w:cs="Times New Roman"/>
          <w:color w:val="212529"/>
          <w:highlight w:val="white"/>
        </w:rPr>
        <w:t xml:space="preserve"> percent of lands</w:t>
      </w:r>
      <w:r w:rsidR="00BB4ACE" w:rsidRPr="008E5156">
        <w:rPr>
          <w:rFonts w:ascii="Times New Roman" w:eastAsia="Times New Roman" w:hAnsi="Times New Roman" w:cs="Times New Roman"/>
          <w:color w:val="212529"/>
          <w:highlight w:val="white"/>
        </w:rPr>
        <w:t xml:space="preserve"> in the Little Missouri National Grassland that borders TRNP on all sides have already been leased for oil and gas development.</w:t>
      </w:r>
      <w:r w:rsidR="00BB4ACE" w:rsidRPr="008E5156">
        <w:rPr>
          <w:rFonts w:ascii="Times New Roman" w:eastAsia="Times New Roman" w:hAnsi="Times New Roman" w:cs="Times New Roman"/>
          <w:color w:val="212529"/>
          <w:highlight w:val="white"/>
          <w:vertAlign w:val="superscript"/>
        </w:rPr>
        <w:footnoteReference w:id="7"/>
      </w:r>
      <w:r w:rsidR="00BB4ACE" w:rsidRPr="008E5156">
        <w:rPr>
          <w:rFonts w:ascii="Times New Roman" w:eastAsia="Times New Roman" w:hAnsi="Times New Roman" w:cs="Times New Roman"/>
          <w:color w:val="212529"/>
          <w:highlight w:val="white"/>
        </w:rPr>
        <w:t xml:space="preserve"> </w:t>
      </w:r>
      <w:r w:rsidR="00BB4ACE" w:rsidRPr="008E5156">
        <w:rPr>
          <w:rFonts w:ascii="Times New Roman" w:eastAsia="Times New Roman" w:hAnsi="Times New Roman" w:cs="Times New Roman"/>
          <w:highlight w:val="white"/>
        </w:rPr>
        <w:t xml:space="preserve">The </w:t>
      </w:r>
      <w:r w:rsidR="00212F80">
        <w:rPr>
          <w:rFonts w:ascii="Times New Roman" w:eastAsia="Times New Roman" w:hAnsi="Times New Roman" w:cs="Times New Roman"/>
          <w:highlight w:val="white"/>
        </w:rPr>
        <w:t xml:space="preserve">Foundation </w:t>
      </w:r>
      <w:r w:rsidR="00BB4ACE" w:rsidRPr="008E5156">
        <w:rPr>
          <w:rFonts w:ascii="Times New Roman" w:eastAsia="Times New Roman" w:hAnsi="Times New Roman" w:cs="Times New Roman"/>
          <w:highlight w:val="white"/>
        </w:rPr>
        <w:t>Document repeatedly identifies “oil development on private, state, and federal lands around the park” as a significant threat to park resources and values. Specific statements of concern include the following:</w:t>
      </w:r>
    </w:p>
    <w:p w14:paraId="313AE3D8" w14:textId="77777777" w:rsidR="00BB4ACE" w:rsidRPr="008E5156" w:rsidRDefault="00BB4ACE" w:rsidP="00BB4ACE">
      <w:pPr>
        <w:rPr>
          <w:rFonts w:ascii="Times New Roman" w:eastAsia="Times New Roman" w:hAnsi="Times New Roman" w:cs="Times New Roman"/>
          <w:highlight w:val="white"/>
        </w:rPr>
      </w:pPr>
    </w:p>
    <w:p w14:paraId="3B439F46" w14:textId="77777777" w:rsidR="00BB4ACE" w:rsidRPr="008E5156" w:rsidRDefault="00BB4ACE" w:rsidP="000654DB">
      <w:pPr>
        <w:numPr>
          <w:ilvl w:val="0"/>
          <w:numId w:val="4"/>
        </w:numPr>
        <w:rPr>
          <w:rFonts w:ascii="Times New Roman" w:eastAsia="Times New Roman" w:hAnsi="Times New Roman" w:cs="Times New Roman"/>
          <w:highlight w:val="white"/>
        </w:rPr>
      </w:pPr>
      <w:r w:rsidRPr="008E5156">
        <w:rPr>
          <w:rFonts w:ascii="Times New Roman" w:eastAsia="Times New Roman" w:hAnsi="Times New Roman" w:cs="Times New Roman"/>
          <w:highlight w:val="white"/>
        </w:rPr>
        <w:t>Hydraulic fracturing technology has unleashed a wave of oil development on private, state, and federal lands around the park. This energy boom is expected to continue for decades. Many new people have moved into western North Dakota, bringing traffic, permanent and temporary residential developments, and social problems. Consequently, this boom is creating significant challenges for the park. (p. 5)</w:t>
      </w:r>
      <w:r w:rsidRPr="008E5156">
        <w:rPr>
          <w:rFonts w:ascii="Times New Roman" w:eastAsia="Times New Roman" w:hAnsi="Times New Roman" w:cs="Times New Roman"/>
          <w:color w:val="FF0000"/>
          <w:highlight w:val="white"/>
        </w:rPr>
        <w:br/>
      </w:r>
    </w:p>
    <w:p w14:paraId="2C42170C" w14:textId="6B5771DF" w:rsidR="00BB4ACE" w:rsidRPr="008E5156" w:rsidRDefault="00BB4ACE" w:rsidP="000654DB">
      <w:pPr>
        <w:numPr>
          <w:ilvl w:val="0"/>
          <w:numId w:val="4"/>
        </w:numPr>
        <w:rPr>
          <w:rFonts w:ascii="Times New Roman" w:eastAsia="Times New Roman" w:hAnsi="Times New Roman" w:cs="Times New Roman"/>
          <w:highlight w:val="white"/>
        </w:rPr>
      </w:pPr>
      <w:r w:rsidRPr="008E5156">
        <w:rPr>
          <w:rFonts w:ascii="Times New Roman" w:eastAsia="Times New Roman" w:hAnsi="Times New Roman" w:cs="Times New Roman"/>
          <w:b/>
          <w:highlight w:val="white"/>
        </w:rPr>
        <w:t>Widespread and Severe Impacts of Encroaching Energy Development and Associated Industrial Infrastructure.</w:t>
      </w:r>
      <w:r w:rsidRPr="008E5156">
        <w:rPr>
          <w:rFonts w:ascii="Times New Roman" w:eastAsia="Times New Roman" w:hAnsi="Times New Roman" w:cs="Times New Roman"/>
          <w:highlight w:val="white"/>
        </w:rPr>
        <w:t xml:space="preserve"> </w:t>
      </w:r>
      <w:r w:rsidRPr="003253EC">
        <w:rPr>
          <w:rFonts w:ascii="Times New Roman" w:eastAsia="Times New Roman" w:hAnsi="Times New Roman" w:cs="Times New Roman"/>
          <w:highlight w:val="white"/>
          <w:u w:val="single"/>
        </w:rPr>
        <w:t>Oil and gas development in the surrounding area is the most significant parkwide issue.</w:t>
      </w:r>
      <w:r w:rsidRPr="008E5156">
        <w:rPr>
          <w:rFonts w:ascii="Times New Roman" w:eastAsia="Times New Roman" w:hAnsi="Times New Roman" w:cs="Times New Roman"/>
          <w:highlight w:val="white"/>
        </w:rPr>
        <w:t xml:space="preserve"> </w:t>
      </w:r>
      <w:r w:rsidRPr="003253EC">
        <w:rPr>
          <w:rFonts w:ascii="Times New Roman" w:eastAsia="Times New Roman" w:hAnsi="Times New Roman" w:cs="Times New Roman"/>
          <w:i/>
          <w:highlight w:val="white"/>
        </w:rPr>
        <w:t>(Emphasis added)</w:t>
      </w:r>
      <w:r w:rsidRPr="008E5156">
        <w:rPr>
          <w:rFonts w:ascii="Times New Roman" w:eastAsia="Times New Roman" w:hAnsi="Times New Roman" w:cs="Times New Roman"/>
          <w:i/>
          <w:highlight w:val="white"/>
        </w:rPr>
        <w:t xml:space="preserve"> </w:t>
      </w:r>
      <w:r w:rsidRPr="008E5156">
        <w:rPr>
          <w:rFonts w:ascii="Times New Roman" w:eastAsia="Times New Roman" w:hAnsi="Times New Roman" w:cs="Times New Roman"/>
          <w:highlight w:val="white"/>
        </w:rPr>
        <w:t xml:space="preserve">North Dakota is experiencing rapid oil and gas development in the Devonian-Mississippian Bakken Shale using hydraulic fracturing technology. The state now ranks second in the nation in total oil production, accounting for nearly 10% of all U.S. production. As of early 2014, there were approximately 10,000 producing wells in the state. McKenzie and Billings counties—where the park is located—account for roughly 25% of this total. It should be noted, however, that the number of producing wells in this region changes constantly. Other oil and gas deposits near the park are likely to become economically viable in the near future, including the Devonian Three Forks Formation and Pennsylvanian Tyler Formation. </w:t>
      </w:r>
      <w:r w:rsidRPr="003D1B06">
        <w:rPr>
          <w:rFonts w:ascii="Times New Roman" w:eastAsia="Times New Roman" w:hAnsi="Times New Roman" w:cs="Times New Roman"/>
          <w:highlight w:val="white"/>
          <w:u w:val="single"/>
        </w:rPr>
        <w:t>Altogether, North Dakota estimates another 40,000 wells will be drilled in the state during the coming decades.</w:t>
      </w:r>
      <w:r w:rsidRPr="008E5156">
        <w:rPr>
          <w:rFonts w:ascii="Times New Roman" w:eastAsia="Times New Roman" w:hAnsi="Times New Roman" w:cs="Times New Roman"/>
          <w:highlight w:val="white"/>
        </w:rPr>
        <w:t xml:space="preserve"> </w:t>
      </w:r>
      <w:r w:rsidR="003D1B06" w:rsidRPr="003253EC">
        <w:rPr>
          <w:rFonts w:ascii="Times New Roman" w:eastAsia="Times New Roman" w:hAnsi="Times New Roman" w:cs="Times New Roman"/>
          <w:i/>
          <w:highlight w:val="white"/>
        </w:rPr>
        <w:t>(Emphasis added)</w:t>
      </w:r>
      <w:r w:rsidR="003D1B06" w:rsidRPr="008E5156">
        <w:rPr>
          <w:rFonts w:ascii="Times New Roman" w:eastAsia="Times New Roman" w:hAnsi="Times New Roman" w:cs="Times New Roman"/>
          <w:i/>
          <w:highlight w:val="white"/>
        </w:rPr>
        <w:t xml:space="preserve"> </w:t>
      </w:r>
      <w:r w:rsidRPr="008E5156">
        <w:rPr>
          <w:rFonts w:ascii="Times New Roman" w:eastAsia="Times New Roman" w:hAnsi="Times New Roman" w:cs="Times New Roman"/>
          <w:highlight w:val="white"/>
        </w:rPr>
        <w:t xml:space="preserve">The implication is that oil and gas </w:t>
      </w:r>
      <w:r w:rsidRPr="008E5156">
        <w:rPr>
          <w:rFonts w:ascii="Times New Roman" w:eastAsia="Times New Roman" w:hAnsi="Times New Roman" w:cs="Times New Roman"/>
          <w:highlight w:val="white"/>
        </w:rPr>
        <w:lastRenderedPageBreak/>
        <w:t>wells and infrastructure will continue to proliferate across the landscape surrounding the park.</w:t>
      </w:r>
      <w:r w:rsidR="006528CD">
        <w:rPr>
          <w:rFonts w:ascii="Times New Roman" w:eastAsia="Times New Roman" w:hAnsi="Times New Roman" w:cs="Times New Roman"/>
          <w:highlight w:val="white"/>
        </w:rPr>
        <w:t xml:space="preserve"> (p. 14)</w:t>
      </w:r>
      <w:r w:rsidRPr="008E5156">
        <w:rPr>
          <w:rFonts w:ascii="Times New Roman" w:eastAsia="Times New Roman" w:hAnsi="Times New Roman" w:cs="Times New Roman"/>
          <w:highlight w:val="white"/>
        </w:rPr>
        <w:br/>
      </w:r>
    </w:p>
    <w:p w14:paraId="7E7B004C" w14:textId="655B02FC" w:rsidR="00BB4ACE" w:rsidRPr="008E5156" w:rsidRDefault="00BB4ACE" w:rsidP="000654DB">
      <w:pPr>
        <w:numPr>
          <w:ilvl w:val="0"/>
          <w:numId w:val="4"/>
        </w:numPr>
        <w:rPr>
          <w:rFonts w:ascii="Times New Roman" w:eastAsia="Times New Roman" w:hAnsi="Times New Roman" w:cs="Times New Roman"/>
          <w:highlight w:val="white"/>
        </w:rPr>
      </w:pPr>
      <w:r w:rsidRPr="005372A1">
        <w:rPr>
          <w:rFonts w:ascii="Times New Roman" w:eastAsia="Times New Roman" w:hAnsi="Times New Roman" w:cs="Times New Roman"/>
          <w:highlight w:val="white"/>
          <w:u w:val="single"/>
        </w:rPr>
        <w:t>The direct and indirect impacts on park resources and the visitor experience during seismic, drilling, and production activities include air emissions, increased noise, night sky degradation, and operations intruding upon the viewshed. Most notably, oil and gas wells, flares, and infrastructure are already present within the viewshed in all three park units</w:t>
      </w:r>
      <w:r w:rsidRPr="008E5156">
        <w:rPr>
          <w:rFonts w:ascii="Times New Roman" w:eastAsia="Times New Roman" w:hAnsi="Times New Roman" w:cs="Times New Roman"/>
          <w:highlight w:val="white"/>
        </w:rPr>
        <w:t xml:space="preserve">. </w:t>
      </w:r>
      <w:r w:rsidR="005372A1">
        <w:rPr>
          <w:rFonts w:ascii="Times New Roman" w:eastAsia="Times New Roman" w:hAnsi="Times New Roman" w:cs="Times New Roman"/>
          <w:i/>
          <w:highlight w:val="white"/>
        </w:rPr>
        <w:t>(Emphasis added)</w:t>
      </w:r>
      <w:r w:rsidR="005372A1">
        <w:rPr>
          <w:rFonts w:ascii="Times New Roman" w:eastAsia="Times New Roman" w:hAnsi="Times New Roman" w:cs="Times New Roman"/>
          <w:highlight w:val="white"/>
        </w:rPr>
        <w:t xml:space="preserve"> </w:t>
      </w:r>
      <w:r w:rsidRPr="008E5156">
        <w:rPr>
          <w:rFonts w:ascii="Times New Roman" w:eastAsia="Times New Roman" w:hAnsi="Times New Roman" w:cs="Times New Roman"/>
          <w:highlight w:val="white"/>
        </w:rPr>
        <w:t>Infrastructure build-out and transportation issues—for example, each new well requires an average of 2,000 trucking events—create impacts well beyond the areas of drilling and production and affect the local communities, park visitors, and park staff.</w:t>
      </w:r>
      <w:r w:rsidR="006528CD">
        <w:rPr>
          <w:rFonts w:ascii="Times New Roman" w:eastAsia="Times New Roman" w:hAnsi="Times New Roman" w:cs="Times New Roman"/>
          <w:highlight w:val="white"/>
        </w:rPr>
        <w:t xml:space="preserve"> (p. 14)</w:t>
      </w:r>
      <w:r w:rsidRPr="008E5156">
        <w:rPr>
          <w:rFonts w:ascii="Times New Roman" w:eastAsia="Times New Roman" w:hAnsi="Times New Roman" w:cs="Times New Roman"/>
          <w:color w:val="FF0000"/>
          <w:highlight w:val="white"/>
        </w:rPr>
        <w:br/>
      </w:r>
    </w:p>
    <w:p w14:paraId="4FC754C0" w14:textId="127656CD" w:rsidR="00BB4ACE" w:rsidRPr="008E5156" w:rsidRDefault="00BB4ACE" w:rsidP="000654DB">
      <w:pPr>
        <w:numPr>
          <w:ilvl w:val="0"/>
          <w:numId w:val="4"/>
        </w:numPr>
        <w:rPr>
          <w:rFonts w:ascii="Times New Roman" w:eastAsia="Times New Roman" w:hAnsi="Times New Roman" w:cs="Times New Roman"/>
          <w:highlight w:val="white"/>
        </w:rPr>
      </w:pPr>
      <w:r w:rsidRPr="008E5156">
        <w:rPr>
          <w:rFonts w:ascii="Times New Roman" w:eastAsia="Times New Roman" w:hAnsi="Times New Roman" w:cs="Times New Roman"/>
          <w:highlight w:val="white"/>
        </w:rPr>
        <w:t>The socioeconomic impacts of the “Bakken Boom” on the park and surrounding communities are already substantial. The population in the area has grown rapidly as people from across the United States have migrated to the region. For example, in McKenzie County, the population officially grew by nearly 60% between 2000 and 2012, from 5,737 to 7,987 people. However, there are currently more than 9,500 people living within a three-mile radius of the North Unit’s gateway town of Watford City, a town that consistently had approximately 1,700 people for many years. Currently, homeowner vacancy rates in the county are 0.4% and rental vacancy rates are 0%. Rapid development of rural and agricultural areas; increased semi-truck traffic on local roads; increased crime; increased costs for housing, goods, and services; strain on infrastructure such as storm and wastewater systems; and additional impacts to soil, water, and air resources affect areas adjacent to all three of the park’s units and its gateway communities. Housing availability and high costs have already affected the recruitment and retention of park staff, and very high occupancy rates and high prices in hotels prohibit many park visitors from staying near the park.</w:t>
      </w:r>
      <w:r w:rsidR="006528CD">
        <w:rPr>
          <w:rFonts w:ascii="Times New Roman" w:eastAsia="Times New Roman" w:hAnsi="Times New Roman" w:cs="Times New Roman"/>
          <w:highlight w:val="white"/>
        </w:rPr>
        <w:t xml:space="preserve"> (p. 14)</w:t>
      </w:r>
      <w:r w:rsidRPr="008E5156">
        <w:rPr>
          <w:rFonts w:ascii="Times New Roman" w:eastAsia="Times New Roman" w:hAnsi="Times New Roman" w:cs="Times New Roman"/>
          <w:highlight w:val="white"/>
        </w:rPr>
        <w:br/>
      </w:r>
    </w:p>
    <w:p w14:paraId="2D0B2E61" w14:textId="6B9E27B6" w:rsidR="00BB4ACE" w:rsidRPr="008E5156" w:rsidRDefault="00BB4ACE" w:rsidP="000654DB">
      <w:pPr>
        <w:numPr>
          <w:ilvl w:val="0"/>
          <w:numId w:val="4"/>
        </w:numPr>
        <w:rPr>
          <w:rFonts w:ascii="Times New Roman" w:eastAsia="Times New Roman" w:hAnsi="Times New Roman" w:cs="Times New Roman"/>
          <w:highlight w:val="white"/>
        </w:rPr>
      </w:pPr>
      <w:r w:rsidRPr="00DA1B76">
        <w:rPr>
          <w:rFonts w:ascii="Times New Roman" w:eastAsia="Times New Roman" w:hAnsi="Times New Roman" w:cs="Times New Roman"/>
          <w:highlight w:val="white"/>
          <w:u w:val="single"/>
        </w:rPr>
        <w:t>Identifying and responding to the effects of oil and gas development is highly taxing on the park’s managers and staff</w:t>
      </w:r>
      <w:r w:rsidRPr="008E5156">
        <w:rPr>
          <w:rFonts w:ascii="Times New Roman" w:eastAsia="Times New Roman" w:hAnsi="Times New Roman" w:cs="Times New Roman"/>
          <w:highlight w:val="white"/>
        </w:rPr>
        <w:t xml:space="preserve">. For example, building cooperative relationships with adjacent landowners and federal and state agencies requires a substantial investment of staff resources. Participating in the public hearings held by local and state agencies is another vital, but time-consuming activity. </w:t>
      </w:r>
      <w:r w:rsidRPr="00A90ED8">
        <w:rPr>
          <w:rFonts w:ascii="Times New Roman" w:eastAsia="Times New Roman" w:hAnsi="Times New Roman" w:cs="Times New Roman"/>
          <w:highlight w:val="white"/>
          <w:u w:val="single"/>
        </w:rPr>
        <w:t>Case-by-case mitigation of individual wells</w:t>
      </w:r>
      <w:r w:rsidRPr="008E5156">
        <w:rPr>
          <w:rFonts w:ascii="Times New Roman" w:eastAsia="Times New Roman" w:hAnsi="Times New Roman" w:cs="Times New Roman"/>
          <w:highlight w:val="white"/>
        </w:rPr>
        <w:t>—which is typically accomplished by negotiating directly with drilling permit holders—</w:t>
      </w:r>
      <w:r w:rsidRPr="00A90ED8">
        <w:rPr>
          <w:rFonts w:ascii="Times New Roman" w:eastAsia="Times New Roman" w:hAnsi="Times New Roman" w:cs="Times New Roman"/>
          <w:highlight w:val="white"/>
          <w:u w:val="single"/>
        </w:rPr>
        <w:t xml:space="preserve">has produced positive results, but is not sustainable. </w:t>
      </w:r>
      <w:r w:rsidRPr="00DA1B76">
        <w:rPr>
          <w:rFonts w:ascii="Times New Roman" w:eastAsia="Times New Roman" w:hAnsi="Times New Roman" w:cs="Times New Roman"/>
          <w:highlight w:val="white"/>
          <w:u w:val="single"/>
        </w:rPr>
        <w:t xml:space="preserve">The potential demands on park staff become even more pronounced when the expected increase in the number of wells is </w:t>
      </w:r>
      <w:r w:rsidR="00DA1B76" w:rsidRPr="00DA1B76">
        <w:rPr>
          <w:rFonts w:ascii="Times New Roman" w:eastAsia="Times New Roman" w:hAnsi="Times New Roman" w:cs="Times New Roman"/>
          <w:highlight w:val="white"/>
          <w:u w:val="single"/>
        </w:rPr>
        <w:t>considered</w:t>
      </w:r>
      <w:r w:rsidR="00DA1B76">
        <w:rPr>
          <w:rFonts w:ascii="Times New Roman" w:eastAsia="Times New Roman" w:hAnsi="Times New Roman" w:cs="Times New Roman"/>
          <w:highlight w:val="white"/>
        </w:rPr>
        <w:t>.</w:t>
      </w:r>
      <w:r w:rsidR="0040144F">
        <w:rPr>
          <w:rFonts w:ascii="Times New Roman" w:eastAsia="Times New Roman" w:hAnsi="Times New Roman" w:cs="Times New Roman"/>
          <w:highlight w:val="white"/>
        </w:rPr>
        <w:t xml:space="preserve"> (p. </w:t>
      </w:r>
      <w:r w:rsidR="0040144F" w:rsidRPr="008E5156">
        <w:rPr>
          <w:rFonts w:ascii="Times New Roman" w:eastAsia="Times New Roman" w:hAnsi="Times New Roman" w:cs="Times New Roman"/>
          <w:highlight w:val="white"/>
        </w:rPr>
        <w:t>15)</w:t>
      </w:r>
      <w:r w:rsidR="00DA1B76">
        <w:rPr>
          <w:rFonts w:ascii="Times New Roman" w:eastAsia="Times New Roman" w:hAnsi="Times New Roman" w:cs="Times New Roman"/>
          <w:highlight w:val="white"/>
        </w:rPr>
        <w:t xml:space="preserve"> </w:t>
      </w:r>
      <w:r w:rsidR="00DA1B76">
        <w:rPr>
          <w:rFonts w:ascii="Times New Roman" w:eastAsia="Times New Roman" w:hAnsi="Times New Roman" w:cs="Times New Roman"/>
          <w:i/>
          <w:highlight w:val="white"/>
        </w:rPr>
        <w:t>(Emphasis added)</w:t>
      </w:r>
      <w:r w:rsidR="00DA1B76">
        <w:rPr>
          <w:rFonts w:ascii="Times New Roman" w:eastAsia="Times New Roman" w:hAnsi="Times New Roman" w:cs="Times New Roman"/>
          <w:highlight w:val="white"/>
        </w:rPr>
        <w:t xml:space="preserve"> </w:t>
      </w:r>
      <w:r w:rsidRPr="008E5156">
        <w:rPr>
          <w:rFonts w:ascii="Times New Roman" w:eastAsia="Times New Roman" w:hAnsi="Times New Roman" w:cs="Times New Roman"/>
          <w:highlight w:val="white"/>
        </w:rPr>
        <w:br/>
      </w:r>
    </w:p>
    <w:p w14:paraId="2ECBB642" w14:textId="7D0AB025" w:rsidR="006C4AEB" w:rsidRPr="006C4AEB" w:rsidRDefault="00BB4ACE" w:rsidP="000654DB">
      <w:pPr>
        <w:numPr>
          <w:ilvl w:val="0"/>
          <w:numId w:val="4"/>
        </w:numPr>
        <w:rPr>
          <w:rFonts w:ascii="Times New Roman" w:eastAsia="Times New Roman" w:hAnsi="Times New Roman" w:cs="Times New Roman"/>
          <w:highlight w:val="white"/>
        </w:rPr>
      </w:pPr>
      <w:r w:rsidRPr="008E5156">
        <w:rPr>
          <w:rFonts w:ascii="Times New Roman" w:eastAsia="Times New Roman" w:hAnsi="Times New Roman" w:cs="Times New Roman"/>
          <w:b/>
          <w:highlight w:val="white"/>
        </w:rPr>
        <w:t>Scenic Views and Clean Air.</w:t>
      </w:r>
      <w:r w:rsidRPr="008E5156">
        <w:rPr>
          <w:rFonts w:ascii="Times New Roman" w:eastAsia="Calibri" w:hAnsi="Times New Roman" w:cs="Times New Roman"/>
          <w:highlight w:val="white"/>
        </w:rPr>
        <w:t xml:space="preserve"> </w:t>
      </w:r>
      <w:r w:rsidRPr="00381FE2">
        <w:rPr>
          <w:rFonts w:ascii="Times New Roman" w:eastAsia="Times New Roman" w:hAnsi="Times New Roman" w:cs="Times New Roman"/>
          <w:highlight w:val="white"/>
          <w:u w:val="single"/>
        </w:rPr>
        <w:t>Theodore Roosevelt National Park’s night skies, clean air, and wilderness qualities offer exceptional beauty, silence, and solitude, which encourage personal growth, inspiration, and healing, just as they did for Theodore Roosevelt in the 1880s</w:t>
      </w:r>
      <w:r w:rsidRPr="008E5156">
        <w:rPr>
          <w:rFonts w:ascii="Times New Roman" w:eastAsia="Times New Roman" w:hAnsi="Times New Roman" w:cs="Times New Roman"/>
          <w:highlight w:val="white"/>
        </w:rPr>
        <w:t xml:space="preserve">… </w:t>
      </w:r>
      <w:r w:rsidRPr="00AF179C">
        <w:rPr>
          <w:rFonts w:ascii="Times New Roman" w:eastAsia="Times New Roman" w:hAnsi="Times New Roman" w:cs="Times New Roman"/>
          <w:highlight w:val="white"/>
          <w:u w:val="single"/>
        </w:rPr>
        <w:t>At the boundaries of the park, energy development is negatively impacting viewsheds and air quality. Oil and gas wells, storage tanks, drill rigs, flares, and related infrastructure outside park boundaries are visible from all three units of the park</w:t>
      </w:r>
      <w:r w:rsidRPr="008E5156">
        <w:rPr>
          <w:rFonts w:ascii="Times New Roman" w:eastAsia="Times New Roman" w:hAnsi="Times New Roman" w:cs="Times New Roman"/>
          <w:highlight w:val="white"/>
        </w:rPr>
        <w:t xml:space="preserve">… oil and gas development and the associated flares, wells, rigs, and road/highway noise are expected to continue for the next 20–30 years. </w:t>
      </w:r>
      <w:r w:rsidRPr="00AF179C">
        <w:rPr>
          <w:rFonts w:ascii="Times New Roman" w:eastAsia="Times New Roman" w:hAnsi="Times New Roman" w:cs="Times New Roman"/>
          <w:highlight w:val="white"/>
          <w:u w:val="single"/>
        </w:rPr>
        <w:t>Drilling activity is expanding and is currently affecting park resources and values in all three park units.</w:t>
      </w:r>
      <w:r w:rsidRPr="008E5156">
        <w:rPr>
          <w:rFonts w:ascii="Times New Roman" w:eastAsia="Times New Roman" w:hAnsi="Times New Roman" w:cs="Times New Roman"/>
          <w:highlight w:val="white"/>
        </w:rPr>
        <w:t xml:space="preserve"> Infrastructure build-out and transportation issues create impacts well beyond the areas of drilling and production and are affecting the local communities, park visitors, and park staff. </w:t>
      </w:r>
      <w:r w:rsidRPr="00AF179C">
        <w:rPr>
          <w:rFonts w:ascii="Times New Roman" w:eastAsia="Times New Roman" w:hAnsi="Times New Roman" w:cs="Times New Roman"/>
          <w:highlight w:val="white"/>
          <w:u w:val="single"/>
        </w:rPr>
        <w:t>Due to budget reductions and the associated staffing impacts, the park may lose its capacity to effectively evaluate the impacts of new oil and gas proposals and take proactive steps to mitigate impacts</w:t>
      </w:r>
      <w:r w:rsidRPr="008E5156">
        <w:rPr>
          <w:rFonts w:ascii="Times New Roman" w:eastAsia="Times New Roman" w:hAnsi="Times New Roman" w:cs="Times New Roman"/>
          <w:highlight w:val="white"/>
        </w:rPr>
        <w:t xml:space="preserve">… Continued energy and industrial development around the park could degrade the park’s air quality, which would in turn degrade visibility of scenery, wildlife health, and visitor experience. </w:t>
      </w:r>
      <w:r w:rsidRPr="00AF179C">
        <w:rPr>
          <w:rFonts w:ascii="Times New Roman" w:eastAsia="Times New Roman" w:hAnsi="Times New Roman" w:cs="Times New Roman"/>
          <w:highlight w:val="white"/>
          <w:u w:val="single"/>
        </w:rPr>
        <w:t>Continued energy and industrial development around the park will continue to degrade park viewsheds and soundscapes.</w:t>
      </w:r>
      <w:r w:rsidRPr="008E5156">
        <w:rPr>
          <w:rFonts w:ascii="Times New Roman" w:eastAsia="Times New Roman" w:hAnsi="Times New Roman" w:cs="Times New Roman"/>
          <w:highlight w:val="white"/>
        </w:rPr>
        <w:t xml:space="preserve"> Direct and indirect impacts on park resources and visitor values during seismic, drilling, and production activities include air emissions, night sky degradation, and operations intruding upon the viewshed. </w:t>
      </w:r>
      <w:r w:rsidR="0040144F" w:rsidRPr="008E5156">
        <w:rPr>
          <w:rFonts w:ascii="Times New Roman" w:eastAsia="Times New Roman" w:hAnsi="Times New Roman" w:cs="Times New Roman"/>
          <w:highlight w:val="white"/>
        </w:rPr>
        <w:t>(pp. 23-24)</w:t>
      </w:r>
      <w:r w:rsidR="0040144F">
        <w:rPr>
          <w:rFonts w:ascii="Times New Roman" w:eastAsia="Times New Roman" w:hAnsi="Times New Roman" w:cs="Times New Roman"/>
          <w:i/>
          <w:highlight w:val="white"/>
        </w:rPr>
        <w:t xml:space="preserve"> </w:t>
      </w:r>
      <w:r w:rsidR="00DA1B76">
        <w:rPr>
          <w:rFonts w:ascii="Times New Roman" w:eastAsia="Times New Roman" w:hAnsi="Times New Roman" w:cs="Times New Roman"/>
          <w:i/>
          <w:highlight w:val="white"/>
        </w:rPr>
        <w:t>(Emphasis added</w:t>
      </w:r>
      <w:r w:rsidRPr="008E5156">
        <w:rPr>
          <w:rFonts w:ascii="Times New Roman" w:eastAsia="Times New Roman" w:hAnsi="Times New Roman" w:cs="Times New Roman"/>
          <w:i/>
          <w:highlight w:val="white"/>
        </w:rPr>
        <w:t>)</w:t>
      </w:r>
      <w:r w:rsidR="0040144F" w:rsidRPr="0040144F">
        <w:rPr>
          <w:rFonts w:ascii="Times New Roman" w:eastAsia="Times New Roman" w:hAnsi="Times New Roman" w:cs="Times New Roman"/>
          <w:highlight w:val="white"/>
        </w:rPr>
        <w:t xml:space="preserve"> </w:t>
      </w:r>
    </w:p>
    <w:p w14:paraId="3B96C318" w14:textId="77777777" w:rsidR="006C4AEB" w:rsidRPr="006C4AEB" w:rsidRDefault="006C4AEB" w:rsidP="00ED1FA9">
      <w:pPr>
        <w:ind w:left="360"/>
        <w:rPr>
          <w:rFonts w:ascii="Times New Roman" w:eastAsia="Times New Roman" w:hAnsi="Times New Roman" w:cs="Times New Roman"/>
          <w:highlight w:val="white"/>
        </w:rPr>
      </w:pPr>
    </w:p>
    <w:p w14:paraId="20FF16E8" w14:textId="4CFB9167" w:rsidR="00BB4ACE" w:rsidRPr="008E5156" w:rsidRDefault="00BB4ACE" w:rsidP="000654DB">
      <w:pPr>
        <w:numPr>
          <w:ilvl w:val="0"/>
          <w:numId w:val="4"/>
        </w:numPr>
        <w:rPr>
          <w:rFonts w:ascii="Times New Roman" w:eastAsia="Times New Roman" w:hAnsi="Times New Roman" w:cs="Times New Roman"/>
          <w:highlight w:val="white"/>
        </w:rPr>
      </w:pPr>
      <w:r w:rsidRPr="008E5156">
        <w:rPr>
          <w:rFonts w:ascii="Times New Roman" w:eastAsia="Times New Roman" w:hAnsi="Times New Roman" w:cs="Times New Roman"/>
          <w:b/>
          <w:highlight w:val="white"/>
        </w:rPr>
        <w:lastRenderedPageBreak/>
        <w:t>The Theodore Roosevelt Wilderness and Wilderness Qualities Throughout the Park</w:t>
      </w:r>
      <w:r w:rsidRPr="008E5156">
        <w:rPr>
          <w:rFonts w:ascii="Times New Roman" w:eastAsia="Times New Roman" w:hAnsi="Times New Roman" w:cs="Times New Roman"/>
          <w:highlight w:val="white"/>
        </w:rPr>
        <w:t xml:space="preserve">. Theodore Roosevelt National Park’s night skies, clean air, and wilderness qualities offer exceptional beauty, silence, and solitude, which encourage personal growth, inspiration, and healing, just as they did for Theodore Roosevelt in the 1880s… </w:t>
      </w:r>
      <w:r w:rsidRPr="008E5156">
        <w:rPr>
          <w:rFonts w:ascii="Times New Roman" w:eastAsia="Times New Roman" w:hAnsi="Times New Roman" w:cs="Times New Roman"/>
          <w:highlight w:val="white"/>
          <w:u w:val="single"/>
        </w:rPr>
        <w:t>At the boundaries of the park energy development is negatively impacting soundscapes</w:t>
      </w:r>
      <w:r w:rsidRPr="00881BFE">
        <w:rPr>
          <w:rFonts w:ascii="Times New Roman" w:eastAsia="Times New Roman" w:hAnsi="Times New Roman" w:cs="Times New Roman"/>
          <w:highlight w:val="white"/>
          <w:u w:val="single"/>
        </w:rPr>
        <w:t xml:space="preserve">. Pump jack noise and diesel generators are audible at locations in the South Unit, both in wilderness and </w:t>
      </w:r>
      <w:proofErr w:type="spellStart"/>
      <w:r w:rsidRPr="00881BFE">
        <w:rPr>
          <w:rFonts w:ascii="Times New Roman" w:eastAsia="Times New Roman" w:hAnsi="Times New Roman" w:cs="Times New Roman"/>
          <w:highlight w:val="white"/>
          <w:u w:val="single"/>
        </w:rPr>
        <w:t>nonwilderness</w:t>
      </w:r>
      <w:proofErr w:type="spellEnd"/>
      <w:r w:rsidRPr="00881BFE">
        <w:rPr>
          <w:rFonts w:ascii="Times New Roman" w:eastAsia="Times New Roman" w:hAnsi="Times New Roman" w:cs="Times New Roman"/>
          <w:highlight w:val="white"/>
          <w:u w:val="single"/>
        </w:rPr>
        <w:t xml:space="preserve"> areas</w:t>
      </w:r>
      <w:r w:rsidRPr="008E5156">
        <w:rPr>
          <w:rFonts w:ascii="Times New Roman" w:eastAsia="Times New Roman" w:hAnsi="Times New Roman" w:cs="Times New Roman"/>
          <w:highlight w:val="white"/>
        </w:rPr>
        <w:t xml:space="preserve">. Semi-truck and railroad noise are clearly audible at multiple sites within the park, especially in the South Unit… </w:t>
      </w:r>
      <w:r w:rsidRPr="00881BFE">
        <w:rPr>
          <w:rFonts w:ascii="Times New Roman" w:eastAsia="Times New Roman" w:hAnsi="Times New Roman" w:cs="Times New Roman"/>
          <w:highlight w:val="white"/>
          <w:u w:val="single"/>
        </w:rPr>
        <w:t>Oil and gas development is increasing in the areas surrounding the park</w:t>
      </w:r>
      <w:r w:rsidRPr="008E5156">
        <w:rPr>
          <w:rFonts w:ascii="Times New Roman" w:eastAsia="Times New Roman" w:hAnsi="Times New Roman" w:cs="Times New Roman"/>
          <w:highlight w:val="white"/>
        </w:rPr>
        <w:t xml:space="preserve">. It occurs in multiple locations and will continue for the foreseeable future… </w:t>
      </w:r>
      <w:r w:rsidRPr="008E5156">
        <w:rPr>
          <w:rFonts w:ascii="Times New Roman" w:eastAsia="Times New Roman" w:hAnsi="Times New Roman" w:cs="Times New Roman"/>
          <w:highlight w:val="white"/>
          <w:u w:val="single"/>
        </w:rPr>
        <w:t>Energy development outside the park threatens the wilderness character of the Theodore Roosevelt Wilderness as well as the quiet and chance for solitude in other areas of the park such as the Elkhorn Ranch. These threats impact the whole park but may be seen as especially damaging to designated wilderness because the National Park Service is legally required to manage for the preservation of wilderness character.</w:t>
      </w:r>
      <w:r w:rsidRPr="008E5156">
        <w:rPr>
          <w:rFonts w:ascii="Times New Roman" w:eastAsia="Times New Roman" w:hAnsi="Times New Roman" w:cs="Times New Roman"/>
          <w:highlight w:val="white"/>
        </w:rPr>
        <w:t xml:space="preserve"> </w:t>
      </w:r>
      <w:r w:rsidRPr="008E5156">
        <w:rPr>
          <w:rFonts w:ascii="Times New Roman" w:eastAsia="Times New Roman" w:hAnsi="Times New Roman" w:cs="Times New Roman"/>
          <w:highlight w:val="white"/>
          <w:u w:val="single"/>
        </w:rPr>
        <w:t>The designated wilderness is relatively small and extends right to the boundary of the park in many places, which makes it especially susceptible to energy development impacts (energy development could be located a very short distance from, and within view of designated wilderness).</w:t>
      </w:r>
      <w:r w:rsidRPr="008E5156">
        <w:rPr>
          <w:rFonts w:ascii="Times New Roman" w:eastAsia="Times New Roman" w:hAnsi="Times New Roman" w:cs="Times New Roman"/>
          <w:highlight w:val="white"/>
        </w:rPr>
        <w:t xml:space="preserve"> The character of the natural landscape (generally open, with few trees) also makes it susceptible to these impacts. (pp. 26-27) </w:t>
      </w:r>
      <w:r w:rsidRPr="008E5156">
        <w:rPr>
          <w:rFonts w:ascii="Times New Roman" w:eastAsia="Times New Roman" w:hAnsi="Times New Roman" w:cs="Times New Roman"/>
          <w:i/>
          <w:highlight w:val="white"/>
        </w:rPr>
        <w:t>(Emphasis added)</w:t>
      </w:r>
    </w:p>
    <w:p w14:paraId="751E89AF" w14:textId="77777777" w:rsidR="00BB4ACE" w:rsidRPr="008E5156" w:rsidRDefault="00BB4ACE" w:rsidP="00ED1FA9">
      <w:pPr>
        <w:rPr>
          <w:rFonts w:ascii="Times New Roman" w:eastAsia="Times New Roman" w:hAnsi="Times New Roman" w:cs="Times New Roman"/>
          <w:highlight w:val="white"/>
        </w:rPr>
      </w:pPr>
    </w:p>
    <w:p w14:paraId="2F9502C0" w14:textId="31F073D4" w:rsidR="00BB4ACE" w:rsidRPr="00DA1B76" w:rsidRDefault="00BB4ACE" w:rsidP="00ED1FA9">
      <w:pPr>
        <w:rPr>
          <w:rFonts w:ascii="Times New Roman" w:eastAsia="Times New Roman" w:hAnsi="Times New Roman" w:cs="Times New Roman"/>
          <w:i/>
          <w:highlight w:val="white"/>
        </w:rPr>
      </w:pPr>
      <w:r w:rsidRPr="008E5156">
        <w:rPr>
          <w:rFonts w:ascii="Times New Roman" w:eastAsia="Times New Roman" w:hAnsi="Times New Roman" w:cs="Times New Roman"/>
          <w:highlight w:val="white"/>
        </w:rPr>
        <w:t>In addition to the many concerns expressed in the Foundation Document, a 2017 study</w:t>
      </w:r>
      <w:r w:rsidRPr="008E5156">
        <w:rPr>
          <w:rFonts w:ascii="Times New Roman" w:eastAsia="Times New Roman" w:hAnsi="Times New Roman" w:cs="Times New Roman"/>
          <w:highlight w:val="white"/>
          <w:vertAlign w:val="superscript"/>
        </w:rPr>
        <w:footnoteReference w:id="8"/>
      </w:r>
      <w:r w:rsidRPr="008E5156">
        <w:rPr>
          <w:rFonts w:ascii="Times New Roman" w:eastAsia="Times New Roman" w:hAnsi="Times New Roman" w:cs="Times New Roman"/>
          <w:highlight w:val="white"/>
        </w:rPr>
        <w:t xml:space="preserve"> prepared on behal</w:t>
      </w:r>
      <w:r w:rsidR="00FB06B7">
        <w:rPr>
          <w:rFonts w:ascii="Times New Roman" w:eastAsia="Times New Roman" w:hAnsi="Times New Roman" w:cs="Times New Roman"/>
          <w:highlight w:val="white"/>
        </w:rPr>
        <w:t>f of the NPS</w:t>
      </w:r>
      <w:r w:rsidRPr="008E5156">
        <w:rPr>
          <w:rFonts w:ascii="Times New Roman" w:eastAsia="Times New Roman" w:hAnsi="Times New Roman" w:cs="Times New Roman"/>
          <w:highlight w:val="white"/>
        </w:rPr>
        <w:t xml:space="preserve"> </w:t>
      </w:r>
      <w:r w:rsidR="00C54ED3">
        <w:rPr>
          <w:rFonts w:ascii="Times New Roman" w:eastAsia="Times New Roman" w:hAnsi="Times New Roman" w:cs="Times New Roman"/>
          <w:highlight w:val="white"/>
        </w:rPr>
        <w:t xml:space="preserve">also </w:t>
      </w:r>
      <w:r w:rsidRPr="008E5156">
        <w:rPr>
          <w:rFonts w:ascii="Times New Roman" w:eastAsia="Times New Roman" w:hAnsi="Times New Roman" w:cs="Times New Roman"/>
          <w:highlight w:val="white"/>
        </w:rPr>
        <w:t>found that “</w:t>
      </w:r>
      <w:r w:rsidRPr="00AA1CA7">
        <w:rPr>
          <w:rFonts w:ascii="Times New Roman" w:eastAsia="Times New Roman" w:hAnsi="Times New Roman" w:cs="Times New Roman"/>
          <w:highlight w:val="white"/>
          <w:u w:val="single"/>
        </w:rPr>
        <w:t xml:space="preserve">the damaging effects of [encroaching oil and gas development] on </w:t>
      </w:r>
      <w:proofErr w:type="spellStart"/>
      <w:r w:rsidRPr="00AA1CA7">
        <w:rPr>
          <w:rFonts w:ascii="Times New Roman" w:eastAsia="Times New Roman" w:hAnsi="Times New Roman" w:cs="Times New Roman"/>
          <w:highlight w:val="white"/>
          <w:u w:val="single"/>
        </w:rPr>
        <w:t>viewscapes</w:t>
      </w:r>
      <w:proofErr w:type="spellEnd"/>
      <w:r w:rsidRPr="00AA1CA7">
        <w:rPr>
          <w:rFonts w:ascii="Times New Roman" w:eastAsia="Times New Roman" w:hAnsi="Times New Roman" w:cs="Times New Roman"/>
          <w:highlight w:val="white"/>
          <w:u w:val="single"/>
        </w:rPr>
        <w:t>, soundscapes, and air quality” contrast with the “solitude, quiet, and isolation of the prairie, the sense of vast openness, and the experience of black, starlit night” that characterize the park</w:t>
      </w:r>
      <w:r w:rsidRPr="008E5156">
        <w:rPr>
          <w:rFonts w:ascii="Times New Roman" w:eastAsia="Times New Roman" w:hAnsi="Times New Roman" w:cs="Times New Roman"/>
          <w:highlight w:val="white"/>
        </w:rPr>
        <w:t xml:space="preserve">. NPS has also previously described </w:t>
      </w:r>
      <w:r w:rsidR="00DA1B76">
        <w:rPr>
          <w:rFonts w:ascii="Times New Roman" w:eastAsia="Times New Roman" w:hAnsi="Times New Roman" w:cs="Times New Roman"/>
          <w:highlight w:val="white"/>
        </w:rPr>
        <w:t xml:space="preserve">oil and gas </w:t>
      </w:r>
      <w:r w:rsidRPr="008E5156">
        <w:rPr>
          <w:rFonts w:ascii="Times New Roman" w:eastAsia="Times New Roman" w:hAnsi="Times New Roman" w:cs="Times New Roman"/>
          <w:highlight w:val="white"/>
        </w:rPr>
        <w:t>development taking place around the park as “widespread,” “severe” and “</w:t>
      </w:r>
      <w:r w:rsidRPr="00BA3513">
        <w:rPr>
          <w:rFonts w:ascii="Times New Roman" w:eastAsia="Times New Roman" w:hAnsi="Times New Roman" w:cs="Times New Roman"/>
          <w:highlight w:val="white"/>
          <w:u w:val="single"/>
        </w:rPr>
        <w:t>the most significant parkwide issue</w:t>
      </w:r>
      <w:r w:rsidRPr="008E5156">
        <w:rPr>
          <w:rFonts w:ascii="Times New Roman" w:eastAsia="Times New Roman" w:hAnsi="Times New Roman" w:cs="Times New Roman"/>
          <w:highlight w:val="white"/>
        </w:rPr>
        <w:t>.”</w:t>
      </w:r>
      <w:r w:rsidR="00DA1B76">
        <w:rPr>
          <w:rFonts w:ascii="Times New Roman" w:eastAsia="Times New Roman" w:hAnsi="Times New Roman" w:cs="Times New Roman"/>
          <w:highlight w:val="white"/>
        </w:rPr>
        <w:t xml:space="preserve"> </w:t>
      </w:r>
      <w:r w:rsidR="00DA1B76">
        <w:rPr>
          <w:rFonts w:ascii="Times New Roman" w:eastAsia="Times New Roman" w:hAnsi="Times New Roman" w:cs="Times New Roman"/>
          <w:i/>
          <w:highlight w:val="white"/>
        </w:rPr>
        <w:t>(Emphasis added)</w:t>
      </w:r>
    </w:p>
    <w:p w14:paraId="7FE06165" w14:textId="77777777" w:rsidR="00E67F32" w:rsidRDefault="00E67F32" w:rsidP="00ED1FA9">
      <w:pPr>
        <w:rPr>
          <w:rFonts w:ascii="Times New Roman" w:eastAsia="Times New Roman" w:hAnsi="Times New Roman" w:cs="Times New Roman"/>
          <w:highlight w:val="white"/>
        </w:rPr>
      </w:pPr>
    </w:p>
    <w:p w14:paraId="5E055BD9" w14:textId="741254B1" w:rsidR="00E67F32" w:rsidRPr="002C3B07" w:rsidRDefault="004825D3" w:rsidP="002C3B07">
      <w:pPr>
        <w:rPr>
          <w:rFonts w:ascii="Times New Roman" w:eastAsia="Times New Roman" w:hAnsi="Times New Roman" w:cs="Times New Roman"/>
        </w:rPr>
      </w:pPr>
      <w:r>
        <w:rPr>
          <w:rFonts w:ascii="Times New Roman" w:eastAsia="Times New Roman" w:hAnsi="Times New Roman" w:cs="Times New Roman"/>
          <w:highlight w:val="white"/>
        </w:rPr>
        <w:t xml:space="preserve">The </w:t>
      </w:r>
      <w:r w:rsidR="00E67F32">
        <w:rPr>
          <w:rFonts w:ascii="Times New Roman" w:eastAsia="Times New Roman" w:hAnsi="Times New Roman" w:cs="Times New Roman"/>
          <w:highlight w:val="white"/>
        </w:rPr>
        <w:t>dri</w:t>
      </w:r>
      <w:r>
        <w:rPr>
          <w:rFonts w:ascii="Times New Roman" w:eastAsia="Times New Roman" w:hAnsi="Times New Roman" w:cs="Times New Roman"/>
          <w:highlight w:val="white"/>
        </w:rPr>
        <w:t xml:space="preserve">lling of </w:t>
      </w:r>
      <w:r w:rsidR="003D1B06">
        <w:rPr>
          <w:rFonts w:ascii="Times New Roman" w:eastAsia="Times New Roman" w:hAnsi="Times New Roman" w:cs="Times New Roman"/>
          <w:highlight w:val="white"/>
        </w:rPr>
        <w:t xml:space="preserve">additional </w:t>
      </w:r>
      <w:r w:rsidR="002C3B07">
        <w:rPr>
          <w:rFonts w:ascii="Times New Roman" w:eastAsia="Times New Roman" w:hAnsi="Times New Roman" w:cs="Times New Roman"/>
          <w:highlight w:val="white"/>
        </w:rPr>
        <w:t xml:space="preserve">wells on </w:t>
      </w:r>
      <w:r w:rsidR="00465DFF">
        <w:rPr>
          <w:rFonts w:ascii="Times New Roman" w:eastAsia="Times New Roman" w:hAnsi="Times New Roman" w:cs="Times New Roman"/>
          <w:highlight w:val="white"/>
        </w:rPr>
        <w:t>six</w:t>
      </w:r>
      <w:r w:rsidR="00AA1CA7">
        <w:rPr>
          <w:rFonts w:ascii="Times New Roman" w:eastAsia="Times New Roman" w:hAnsi="Times New Roman" w:cs="Times New Roman"/>
          <w:highlight w:val="white"/>
        </w:rPr>
        <w:t xml:space="preserve"> </w:t>
      </w:r>
      <w:r w:rsidR="003D1B06">
        <w:rPr>
          <w:rFonts w:ascii="Times New Roman" w:eastAsia="Times New Roman" w:hAnsi="Times New Roman" w:cs="Times New Roman"/>
          <w:highlight w:val="white"/>
        </w:rPr>
        <w:t>more</w:t>
      </w:r>
      <w:r>
        <w:rPr>
          <w:rFonts w:ascii="Times New Roman" w:eastAsia="Times New Roman" w:hAnsi="Times New Roman" w:cs="Times New Roman"/>
          <w:highlight w:val="white"/>
        </w:rPr>
        <w:t xml:space="preserve"> </w:t>
      </w:r>
      <w:r w:rsidR="00E67F32">
        <w:rPr>
          <w:rFonts w:ascii="Times New Roman" w:eastAsia="Times New Roman" w:hAnsi="Times New Roman" w:cs="Times New Roman"/>
          <w:highlight w:val="white"/>
        </w:rPr>
        <w:t>parcels</w:t>
      </w:r>
      <w:r w:rsidR="002C3B07" w:rsidRPr="002C3B07">
        <w:rPr>
          <w:rFonts w:ascii="Times New Roman" w:eastAsia="Times New Roman" w:hAnsi="Times New Roman" w:cs="Times New Roman"/>
        </w:rPr>
        <w:t xml:space="preserve"> </w:t>
      </w:r>
      <w:r w:rsidR="00DA1B76">
        <w:rPr>
          <w:rFonts w:ascii="Times New Roman" w:eastAsia="Times New Roman" w:hAnsi="Times New Roman" w:cs="Times New Roman"/>
          <w:highlight w:val="white"/>
        </w:rPr>
        <w:t>near the park</w:t>
      </w:r>
      <w:r w:rsidR="002C3B07">
        <w:rPr>
          <w:rFonts w:ascii="Times New Roman" w:eastAsia="Times New Roman" w:hAnsi="Times New Roman" w:cs="Times New Roman"/>
          <w:highlight w:val="white"/>
        </w:rPr>
        <w:t xml:space="preserve">, as proposed </w:t>
      </w:r>
      <w:r w:rsidR="00465DFF">
        <w:rPr>
          <w:rFonts w:ascii="Times New Roman" w:eastAsia="Times New Roman" w:hAnsi="Times New Roman" w:cs="Times New Roman"/>
        </w:rPr>
        <w:t xml:space="preserve">in </w:t>
      </w:r>
      <w:r w:rsidR="00465DFF" w:rsidRPr="000C3114">
        <w:rPr>
          <w:rFonts w:ascii="Times New Roman" w:hAnsi="Times New Roman" w:cs="Times New Roman"/>
          <w:b/>
        </w:rPr>
        <w:t>DOI-BLM-MT-0000-2026-0001-EA</w:t>
      </w:r>
      <w:r w:rsidR="002C3B07" w:rsidRPr="002C3B07">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would undoubtedly add new impacts to existing impacts. This would inevitably increase </w:t>
      </w:r>
      <w:r w:rsidR="00BA3513">
        <w:rPr>
          <w:rFonts w:ascii="Times New Roman" w:eastAsia="Times New Roman" w:hAnsi="Times New Roman" w:cs="Times New Roman"/>
          <w:highlight w:val="white"/>
        </w:rPr>
        <w:t xml:space="preserve">cumulative impacts </w:t>
      </w:r>
      <w:r>
        <w:rPr>
          <w:rFonts w:ascii="Times New Roman" w:eastAsia="Times New Roman" w:hAnsi="Times New Roman" w:cs="Times New Roman"/>
          <w:highlight w:val="white"/>
        </w:rPr>
        <w:t xml:space="preserve">on park resources and values </w:t>
      </w:r>
      <w:r w:rsidR="00BA3513">
        <w:rPr>
          <w:rFonts w:ascii="Times New Roman" w:eastAsia="Times New Roman" w:hAnsi="Times New Roman" w:cs="Times New Roman"/>
          <w:highlight w:val="white"/>
        </w:rPr>
        <w:t xml:space="preserve">as the BLM </w:t>
      </w:r>
      <w:r>
        <w:rPr>
          <w:rFonts w:ascii="Times New Roman" w:eastAsia="Times New Roman" w:hAnsi="Times New Roman" w:cs="Times New Roman"/>
          <w:highlight w:val="white"/>
        </w:rPr>
        <w:t>continues to allow</w:t>
      </w:r>
      <w:r w:rsidR="00E67F32">
        <w:rPr>
          <w:rFonts w:ascii="Times New Roman" w:eastAsia="Times New Roman" w:hAnsi="Times New Roman" w:cs="Times New Roman"/>
          <w:highlight w:val="white"/>
        </w:rPr>
        <w:t xml:space="preserve"> more and more drillin</w:t>
      </w:r>
      <w:r w:rsidR="00115E37">
        <w:rPr>
          <w:rFonts w:ascii="Times New Roman" w:eastAsia="Times New Roman" w:hAnsi="Times New Roman" w:cs="Times New Roman"/>
          <w:highlight w:val="white"/>
        </w:rPr>
        <w:t>g near the TRNP boundary</w:t>
      </w:r>
      <w:r w:rsidR="00E67F32">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t xml:space="preserve">To be clear, </w:t>
      </w:r>
      <w:r w:rsidR="00465DFF">
        <w:rPr>
          <w:rFonts w:ascii="Times New Roman" w:eastAsia="Times New Roman" w:hAnsi="Times New Roman" w:cs="Times New Roman"/>
          <w:highlight w:val="white"/>
        </w:rPr>
        <w:t xml:space="preserve">the ongoing, </w:t>
      </w:r>
      <w:r w:rsidR="00E67F32">
        <w:rPr>
          <w:rFonts w:ascii="Times New Roman" w:eastAsia="Times New Roman" w:hAnsi="Times New Roman" w:cs="Times New Roman"/>
          <w:highlight w:val="white"/>
        </w:rPr>
        <w:t>incremental increases in the amount of drilling surrounding TRNP</w:t>
      </w:r>
      <w:r w:rsidR="00517758">
        <w:rPr>
          <w:rFonts w:ascii="Times New Roman" w:eastAsia="Times New Roman" w:hAnsi="Times New Roman" w:cs="Times New Roman"/>
          <w:highlight w:val="white"/>
        </w:rPr>
        <w:t xml:space="preserve">, which </w:t>
      </w:r>
      <w:r w:rsidR="0003528E">
        <w:rPr>
          <w:rFonts w:ascii="Times New Roman" w:eastAsia="Times New Roman" w:hAnsi="Times New Roman" w:cs="Times New Roman"/>
          <w:highlight w:val="white"/>
        </w:rPr>
        <w:t xml:space="preserve">NPS </w:t>
      </w:r>
      <w:r w:rsidR="00E67F32">
        <w:rPr>
          <w:rFonts w:ascii="Times New Roman" w:eastAsia="Times New Roman" w:hAnsi="Times New Roman" w:cs="Times New Roman"/>
          <w:highlight w:val="white"/>
        </w:rPr>
        <w:t xml:space="preserve">described </w:t>
      </w:r>
      <w:r w:rsidR="00D63B7B">
        <w:rPr>
          <w:rFonts w:ascii="Times New Roman" w:eastAsia="Times New Roman" w:hAnsi="Times New Roman" w:cs="Times New Roman"/>
          <w:highlight w:val="white"/>
        </w:rPr>
        <w:t xml:space="preserve">as </w:t>
      </w:r>
      <w:r w:rsidR="00DA1B76" w:rsidRPr="008E5156">
        <w:rPr>
          <w:rFonts w:ascii="Times New Roman" w:eastAsia="Times New Roman" w:hAnsi="Times New Roman" w:cs="Times New Roman"/>
          <w:highlight w:val="white"/>
        </w:rPr>
        <w:t>“</w:t>
      </w:r>
      <w:r w:rsidR="00DA1B76" w:rsidRPr="00DA1B76">
        <w:rPr>
          <w:rFonts w:ascii="Times New Roman" w:eastAsia="Times New Roman" w:hAnsi="Times New Roman" w:cs="Times New Roman"/>
          <w:highlight w:val="white"/>
          <w:u w:val="single"/>
        </w:rPr>
        <w:t>widespread</w:t>
      </w:r>
      <w:r w:rsidR="00DA1B76" w:rsidRPr="008E5156">
        <w:rPr>
          <w:rFonts w:ascii="Times New Roman" w:eastAsia="Times New Roman" w:hAnsi="Times New Roman" w:cs="Times New Roman"/>
          <w:highlight w:val="white"/>
        </w:rPr>
        <w:t>,” “</w:t>
      </w:r>
      <w:r w:rsidR="00DA1B76" w:rsidRPr="00DA1B76">
        <w:rPr>
          <w:rFonts w:ascii="Times New Roman" w:eastAsia="Times New Roman" w:hAnsi="Times New Roman" w:cs="Times New Roman"/>
          <w:highlight w:val="white"/>
          <w:u w:val="single"/>
        </w:rPr>
        <w:t>severe</w:t>
      </w:r>
      <w:r w:rsidR="00DA1B76" w:rsidRPr="008E5156">
        <w:rPr>
          <w:rFonts w:ascii="Times New Roman" w:eastAsia="Times New Roman" w:hAnsi="Times New Roman" w:cs="Times New Roman"/>
          <w:highlight w:val="white"/>
        </w:rPr>
        <w:t xml:space="preserve">” and </w:t>
      </w:r>
      <w:r w:rsidR="00D63B7B">
        <w:rPr>
          <w:rFonts w:ascii="Times New Roman" w:eastAsia="Times New Roman" w:hAnsi="Times New Roman" w:cs="Times New Roman"/>
          <w:highlight w:val="white"/>
        </w:rPr>
        <w:t>“</w:t>
      </w:r>
      <w:r w:rsidR="00D63B7B" w:rsidRPr="00D63B7B">
        <w:rPr>
          <w:rFonts w:ascii="Times New Roman" w:eastAsia="Times New Roman" w:hAnsi="Times New Roman" w:cs="Times New Roman"/>
          <w:highlight w:val="white"/>
          <w:u w:val="single"/>
        </w:rPr>
        <w:t>the most significant parkwide issue</w:t>
      </w:r>
      <w:r w:rsidR="00D63B7B">
        <w:rPr>
          <w:rFonts w:ascii="Times New Roman" w:eastAsia="Times New Roman" w:hAnsi="Times New Roman" w:cs="Times New Roman"/>
          <w:highlight w:val="white"/>
        </w:rPr>
        <w:t xml:space="preserve">” </w:t>
      </w:r>
      <w:r w:rsidR="00115E37">
        <w:rPr>
          <w:rFonts w:ascii="Times New Roman" w:eastAsia="Times New Roman" w:hAnsi="Times New Roman" w:cs="Times New Roman"/>
          <w:highlight w:val="white"/>
        </w:rPr>
        <w:t xml:space="preserve">in the 2014 Foundation Document, </w:t>
      </w:r>
      <w:r w:rsidR="00D63B7B">
        <w:rPr>
          <w:rFonts w:ascii="Times New Roman" w:eastAsia="Times New Roman" w:hAnsi="Times New Roman" w:cs="Times New Roman"/>
          <w:highlight w:val="white"/>
        </w:rPr>
        <w:t xml:space="preserve">is still </w:t>
      </w:r>
      <w:r w:rsidR="00E67F32">
        <w:rPr>
          <w:rFonts w:ascii="Times New Roman" w:eastAsia="Times New Roman" w:hAnsi="Times New Roman" w:cs="Times New Roman"/>
          <w:highlight w:val="white"/>
        </w:rPr>
        <w:t>occurring today</w:t>
      </w:r>
      <w:r w:rsidR="00465DFF">
        <w:rPr>
          <w:rFonts w:ascii="Times New Roman" w:eastAsia="Times New Roman" w:hAnsi="Times New Roman" w:cs="Times New Roman"/>
          <w:highlight w:val="white"/>
        </w:rPr>
        <w:t xml:space="preserve"> in 2026</w:t>
      </w:r>
      <w:r w:rsidR="00D63B7B">
        <w:rPr>
          <w:rFonts w:ascii="Times New Roman" w:eastAsia="Times New Roman" w:hAnsi="Times New Roman" w:cs="Times New Roman"/>
          <w:highlight w:val="white"/>
        </w:rPr>
        <w:t>. The situation is not getting bet</w:t>
      </w:r>
      <w:r w:rsidR="00DA1B76">
        <w:rPr>
          <w:rFonts w:ascii="Times New Roman" w:eastAsia="Times New Roman" w:hAnsi="Times New Roman" w:cs="Times New Roman"/>
          <w:highlight w:val="white"/>
        </w:rPr>
        <w:t>ter, it is getting worse; due</w:t>
      </w:r>
      <w:r w:rsidR="00D63B7B">
        <w:rPr>
          <w:rFonts w:ascii="Times New Roman" w:eastAsia="Times New Roman" w:hAnsi="Times New Roman" w:cs="Times New Roman"/>
          <w:highlight w:val="white"/>
        </w:rPr>
        <w:t xml:space="preserve">, in part, to BLM’s </w:t>
      </w:r>
      <w:r w:rsidR="00517758">
        <w:rPr>
          <w:rFonts w:ascii="Times New Roman" w:eastAsia="Times New Roman" w:hAnsi="Times New Roman" w:cs="Times New Roman"/>
          <w:highlight w:val="white"/>
        </w:rPr>
        <w:t>apparent priori</w:t>
      </w:r>
      <w:r w:rsidR="00115E37">
        <w:rPr>
          <w:rFonts w:ascii="Times New Roman" w:eastAsia="Times New Roman" w:hAnsi="Times New Roman" w:cs="Times New Roman"/>
          <w:highlight w:val="white"/>
        </w:rPr>
        <w:t>tization of oil and gas leasing</w:t>
      </w:r>
      <w:r w:rsidR="00517758">
        <w:rPr>
          <w:rFonts w:ascii="Times New Roman" w:eastAsia="Times New Roman" w:hAnsi="Times New Roman" w:cs="Times New Roman"/>
          <w:highlight w:val="white"/>
        </w:rPr>
        <w:t xml:space="preserve"> over </w:t>
      </w:r>
      <w:r w:rsidR="00115E37">
        <w:rPr>
          <w:rFonts w:ascii="Times New Roman" w:eastAsia="Times New Roman" w:hAnsi="Times New Roman" w:cs="Times New Roman"/>
          <w:highlight w:val="white"/>
        </w:rPr>
        <w:t>protection of park</w:t>
      </w:r>
      <w:r w:rsidR="00D63B7B">
        <w:rPr>
          <w:rFonts w:ascii="Times New Roman" w:eastAsia="Times New Roman" w:hAnsi="Times New Roman" w:cs="Times New Roman"/>
          <w:highlight w:val="white"/>
        </w:rPr>
        <w:t xml:space="preserve"> resources and values</w:t>
      </w:r>
      <w:r w:rsidR="00DA1B76">
        <w:rPr>
          <w:rFonts w:ascii="Times New Roman" w:eastAsia="Times New Roman" w:hAnsi="Times New Roman" w:cs="Times New Roman"/>
          <w:highlight w:val="white"/>
        </w:rPr>
        <w:t xml:space="preserve"> when</w:t>
      </w:r>
      <w:r w:rsidR="00517758">
        <w:rPr>
          <w:rFonts w:ascii="Times New Roman" w:eastAsia="Times New Roman" w:hAnsi="Times New Roman" w:cs="Times New Roman"/>
          <w:highlight w:val="white"/>
        </w:rPr>
        <w:t xml:space="preserve"> </w:t>
      </w:r>
      <w:r w:rsidR="00BA3513">
        <w:rPr>
          <w:rFonts w:ascii="Times New Roman" w:eastAsia="Times New Roman" w:hAnsi="Times New Roman" w:cs="Times New Roman"/>
          <w:highlight w:val="white"/>
        </w:rPr>
        <w:t>considering proposed lease</w:t>
      </w:r>
      <w:r w:rsidR="00DA1B76">
        <w:rPr>
          <w:rFonts w:ascii="Times New Roman" w:eastAsia="Times New Roman" w:hAnsi="Times New Roman" w:cs="Times New Roman"/>
          <w:highlight w:val="white"/>
        </w:rPr>
        <w:t xml:space="preserve"> parcels near the TRNP</w:t>
      </w:r>
      <w:r w:rsidR="00517758">
        <w:rPr>
          <w:rFonts w:ascii="Times New Roman" w:eastAsia="Times New Roman" w:hAnsi="Times New Roman" w:cs="Times New Roman"/>
          <w:highlight w:val="white"/>
        </w:rPr>
        <w:t xml:space="preserve"> boundary</w:t>
      </w:r>
      <w:r w:rsidR="00D63B7B">
        <w:rPr>
          <w:rFonts w:ascii="Times New Roman" w:eastAsia="Times New Roman" w:hAnsi="Times New Roman" w:cs="Times New Roman"/>
          <w:highlight w:val="white"/>
        </w:rPr>
        <w:t>.</w:t>
      </w:r>
    </w:p>
    <w:p w14:paraId="0297431D" w14:textId="77777777" w:rsidR="00BB4ACE" w:rsidRPr="008E5156" w:rsidRDefault="00BB4ACE" w:rsidP="00ED1FA9">
      <w:pPr>
        <w:ind w:left="720"/>
        <w:rPr>
          <w:rFonts w:ascii="Times New Roman" w:eastAsia="Times New Roman" w:hAnsi="Times New Roman" w:cs="Times New Roman"/>
          <w:b/>
          <w:color w:val="212529"/>
          <w:highlight w:val="white"/>
        </w:rPr>
      </w:pPr>
    </w:p>
    <w:p w14:paraId="17AC68DD" w14:textId="167FE6A8" w:rsidR="00437CBF" w:rsidRPr="00AE748C" w:rsidRDefault="00E30BCE" w:rsidP="00F300E8">
      <w:pPr>
        <w:rPr>
          <w:rFonts w:ascii="Times New Roman" w:eastAsia="Times New Roman" w:hAnsi="Times New Roman" w:cs="Times New Roman"/>
          <w:b/>
          <w:bCs/>
          <w:color w:val="212529"/>
          <w:highlight w:val="white"/>
        </w:rPr>
      </w:pPr>
      <w:r>
        <w:rPr>
          <w:rFonts w:ascii="Times New Roman" w:eastAsia="Times New Roman" w:hAnsi="Times New Roman" w:cs="Times New Roman"/>
          <w:b/>
          <w:bCs/>
          <w:color w:val="212529"/>
          <w:highlight w:val="white"/>
        </w:rPr>
        <w:t>II</w:t>
      </w:r>
      <w:r w:rsidR="009615AE">
        <w:rPr>
          <w:rFonts w:ascii="Times New Roman" w:eastAsia="Times New Roman" w:hAnsi="Times New Roman" w:cs="Times New Roman"/>
          <w:b/>
          <w:bCs/>
          <w:color w:val="212529"/>
          <w:highlight w:val="white"/>
        </w:rPr>
        <w:t xml:space="preserve">. </w:t>
      </w:r>
      <w:r w:rsidR="00437CBF" w:rsidRPr="00AE748C">
        <w:rPr>
          <w:rFonts w:ascii="Times New Roman" w:eastAsia="Times New Roman" w:hAnsi="Times New Roman" w:cs="Times New Roman"/>
          <w:b/>
          <w:bCs/>
          <w:color w:val="212529"/>
          <w:highlight w:val="white"/>
        </w:rPr>
        <w:t>The BLM cannot justify leasing under the so-called “national energy emergency” and must follow the required National Environmental Policy Act (NEPA) procedures.</w:t>
      </w:r>
    </w:p>
    <w:p w14:paraId="7957EE66" w14:textId="77777777" w:rsidR="00437CBF" w:rsidRDefault="00437CBF" w:rsidP="00437CBF">
      <w:pPr>
        <w:rPr>
          <w:rFonts w:ascii="Times New Roman" w:eastAsia="Times New Roman" w:hAnsi="Times New Roman" w:cs="Times New Roman"/>
          <w:color w:val="212529"/>
          <w:highlight w:val="white"/>
        </w:rPr>
      </w:pPr>
    </w:p>
    <w:p w14:paraId="0A61A2E5" w14:textId="182D34BD" w:rsidR="00437CBF" w:rsidRPr="00AE748C" w:rsidRDefault="00437CBF" w:rsidP="00437CBF">
      <w:pPr>
        <w:rPr>
          <w:rFonts w:ascii="Times New Roman" w:hAnsi="Times New Roman" w:cs="Times New Roman"/>
        </w:rPr>
      </w:pPr>
      <w:r w:rsidRPr="00AE748C">
        <w:rPr>
          <w:rFonts w:ascii="Times New Roman" w:hAnsi="Times New Roman" w:cs="Times New Roman"/>
        </w:rPr>
        <w:t>The so-called “national energy emergency” declared in Executive Order 14156</w:t>
      </w:r>
      <w:r w:rsidR="00465DFF" w:rsidRPr="00465DFF">
        <w:t xml:space="preserve"> </w:t>
      </w:r>
      <w:r w:rsidR="00465DFF">
        <w:rPr>
          <w:rStyle w:val="FootnoteReference"/>
        </w:rPr>
        <w:footnoteReference w:id="9"/>
      </w:r>
      <w:r w:rsidRPr="00AE748C">
        <w:rPr>
          <w:rFonts w:ascii="Times New Roman" w:hAnsi="Times New Roman" w:cs="Times New Roman"/>
        </w:rPr>
        <w:t>,</w:t>
      </w:r>
      <w:r w:rsidR="00C81438">
        <w:rPr>
          <w:rFonts w:ascii="Times New Roman" w:hAnsi="Times New Roman" w:cs="Times New Roman"/>
        </w:rPr>
        <w:t xml:space="preserve"> </w:t>
      </w:r>
      <w:r w:rsidR="00465DFF">
        <w:rPr>
          <w:rFonts w:ascii="Times New Roman" w:hAnsi="Times New Roman" w:cs="Times New Roman"/>
        </w:rPr>
        <w:t>which has recently been extended for one more year</w:t>
      </w:r>
      <w:r w:rsidR="00465DFF">
        <w:rPr>
          <w:rStyle w:val="FootnoteReference"/>
          <w:rFonts w:ascii="Times New Roman" w:hAnsi="Times New Roman" w:cs="Times New Roman"/>
        </w:rPr>
        <w:footnoteReference w:id="10"/>
      </w:r>
      <w:r w:rsidR="00465DFF">
        <w:rPr>
          <w:rFonts w:ascii="Times New Roman" w:hAnsi="Times New Roman" w:cs="Times New Roman"/>
        </w:rPr>
        <w:t>;</w:t>
      </w:r>
      <w:r w:rsidR="00A456DF">
        <w:rPr>
          <w:rFonts w:ascii="Times New Roman" w:hAnsi="Times New Roman" w:cs="Times New Roman"/>
        </w:rPr>
        <w:t xml:space="preserve"> </w:t>
      </w:r>
      <w:r w:rsidRPr="00AE748C">
        <w:rPr>
          <w:rFonts w:ascii="Times New Roman" w:hAnsi="Times New Roman" w:cs="Times New Roman"/>
        </w:rPr>
        <w:t>and the associated emergency procedures set forth in the “Alternative Arrangements for NEPA Compliance”</w:t>
      </w:r>
      <w:r w:rsidRPr="00AE748C">
        <w:rPr>
          <w:rStyle w:val="FootnoteReference"/>
          <w:rFonts w:ascii="Times New Roman" w:hAnsi="Times New Roman" w:cs="Times New Roman"/>
        </w:rPr>
        <w:footnoteReference w:id="11"/>
      </w:r>
      <w:r w:rsidRPr="00AE748C">
        <w:rPr>
          <w:rFonts w:ascii="Times New Roman" w:hAnsi="Times New Roman" w:cs="Times New Roman"/>
        </w:rPr>
        <w:t xml:space="preserve"> (Emergency Procedures)</w:t>
      </w:r>
      <w:r w:rsidRPr="00AE748C">
        <w:rPr>
          <w:rFonts w:ascii="Times New Roman" w:hAnsi="Times New Roman" w:cs="Times New Roman"/>
          <w:i/>
          <w:iCs/>
        </w:rPr>
        <w:t xml:space="preserve"> </w:t>
      </w:r>
      <w:r w:rsidR="004D724B">
        <w:rPr>
          <w:rFonts w:ascii="Times New Roman" w:hAnsi="Times New Roman" w:cs="Times New Roman"/>
        </w:rPr>
        <w:t>are an obvious</w:t>
      </w:r>
      <w:r w:rsidRPr="00AE748C">
        <w:rPr>
          <w:rFonts w:ascii="Times New Roman" w:hAnsi="Times New Roman" w:cs="Times New Roman"/>
        </w:rPr>
        <w:t xml:space="preserve"> pretext to exempt fossil fuel leasing and development from environmental laws rather than a response to an actual energy emergency. The BLM cannot justify leasing based on the alleged national energy emergency, as it has already attempted in </w:t>
      </w:r>
      <w:r w:rsidRPr="00AE748C">
        <w:rPr>
          <w:rFonts w:ascii="Times New Roman" w:hAnsi="Times New Roman" w:cs="Times New Roman"/>
        </w:rPr>
        <w:lastRenderedPageBreak/>
        <w:t>other lease sale processes.</w:t>
      </w:r>
      <w:r>
        <w:rPr>
          <w:rStyle w:val="FootnoteReference"/>
          <w:rFonts w:ascii="Times New Roman" w:hAnsi="Times New Roman" w:cs="Times New Roman"/>
        </w:rPr>
        <w:footnoteReference w:id="12"/>
      </w:r>
      <w:r w:rsidRPr="00AE748C">
        <w:rPr>
          <w:rFonts w:ascii="Times New Roman" w:hAnsi="Times New Roman" w:cs="Times New Roman"/>
        </w:rPr>
        <w:t xml:space="preserve"> Nor can the agency utilize the Emergency Procedures to circumvent its obligations under NEPA.</w:t>
      </w:r>
    </w:p>
    <w:p w14:paraId="7B639CED" w14:textId="77777777" w:rsidR="009615AE" w:rsidRDefault="009615AE" w:rsidP="00437CBF">
      <w:pPr>
        <w:rPr>
          <w:rFonts w:ascii="Times New Roman" w:hAnsi="Times New Roman" w:cs="Times New Roman"/>
        </w:rPr>
      </w:pPr>
    </w:p>
    <w:p w14:paraId="6C65829D" w14:textId="77777777" w:rsidR="00437CBF" w:rsidRPr="00AE748C" w:rsidRDefault="00437CBF" w:rsidP="00437CBF">
      <w:pPr>
        <w:rPr>
          <w:rFonts w:ascii="Times New Roman" w:hAnsi="Times New Roman" w:cs="Times New Roman"/>
        </w:rPr>
      </w:pPr>
      <w:r w:rsidRPr="00AE748C">
        <w:rPr>
          <w:rFonts w:ascii="Times New Roman" w:hAnsi="Times New Roman" w:cs="Times New Roman"/>
        </w:rPr>
        <w:t>The Emergency Procedures are unlawful for numerous reasons: (1) they are premised on the baseless and unsupported declaration of a “national energy emergency”; (2) they conflict with the Department of the Interior’s NEPA regulation on emergency responses; (3) they violate the Department’s public participation obligations; (4) they fail to conform to the requirements for Administrative Procedure Act (APA) notice and comment rulemaking; and (5) they are inconsistent with the timeframes and participation periods mandated by the BLM’s oil and gas leasing regulations. The Department must clarify that the Emergency Procedures cannot be used to approve onshore oil and gas leasing because, among other reasons, they are inconsistent with the timeframes and participation periods mandated by 43 C.F.R. § 3120.42(b). The BLM’s regulation contains no exceptions and requires the BLM to provide a 30-day scoping period, 30-day comment period, a Notice of Competitive Lease Sale at least 60 calendar days prior to the lease auction, and a 30-day protest period following the posting of the Notice of Competitive Lease Sale. The Emergency Procedures are inconsistent with these requirements and thus cannot be used to approve onshore oil and gas leasing.</w:t>
      </w:r>
    </w:p>
    <w:p w14:paraId="586E289E" w14:textId="77777777" w:rsidR="00437CBF" w:rsidRPr="00AE748C" w:rsidRDefault="00437CBF" w:rsidP="00437CBF">
      <w:pPr>
        <w:rPr>
          <w:rFonts w:ascii="Times New Roman" w:hAnsi="Times New Roman" w:cs="Times New Roman"/>
        </w:rPr>
      </w:pPr>
    </w:p>
    <w:p w14:paraId="15A79047" w14:textId="2855C856" w:rsidR="00437CBF" w:rsidRPr="00AE748C" w:rsidRDefault="003C494B" w:rsidP="00AE748C">
      <w:pPr>
        <w:rPr>
          <w:rFonts w:ascii="Times New Roman" w:hAnsi="Times New Roman" w:cs="Times New Roman"/>
        </w:rPr>
      </w:pPr>
      <w:r>
        <w:rPr>
          <w:rFonts w:ascii="Times New Roman" w:hAnsi="Times New Roman" w:cs="Times New Roman"/>
        </w:rPr>
        <w:t>BLM</w:t>
      </w:r>
      <w:r w:rsidR="00E30BCE">
        <w:rPr>
          <w:rFonts w:ascii="Times New Roman" w:hAnsi="Times New Roman" w:cs="Times New Roman"/>
        </w:rPr>
        <w:t xml:space="preserve"> </w:t>
      </w:r>
      <w:r w:rsidR="00437CBF" w:rsidRPr="00AE748C">
        <w:rPr>
          <w:rFonts w:ascii="Times New Roman" w:hAnsi="Times New Roman" w:cs="Times New Roman"/>
        </w:rPr>
        <w:t>Instruction Memorandum (IM) 2025-028</w:t>
      </w:r>
      <w:r w:rsidR="00E30BCE">
        <w:rPr>
          <w:rFonts w:ascii="Times New Roman" w:hAnsi="Times New Roman" w:cs="Times New Roman"/>
        </w:rPr>
        <w:t>, issued on May 8, 2025,</w:t>
      </w:r>
      <w:r w:rsidR="00437CBF" w:rsidRPr="00AE748C">
        <w:rPr>
          <w:rFonts w:ascii="Times New Roman" w:hAnsi="Times New Roman" w:cs="Times New Roman"/>
        </w:rPr>
        <w:t xml:space="preserve"> commands the agency to offer for lease “all eligible parcels”—regardless of leasing preference designation—based on the national energy emergency declaration.</w:t>
      </w:r>
      <w:r w:rsidR="00214607">
        <w:rPr>
          <w:rStyle w:val="FootnoteReference"/>
          <w:rFonts w:ascii="Times New Roman" w:hAnsi="Times New Roman" w:cs="Times New Roman"/>
        </w:rPr>
        <w:footnoteReference w:id="13"/>
      </w:r>
      <w:r w:rsidR="00437CBF" w:rsidRPr="00AE748C">
        <w:rPr>
          <w:rFonts w:ascii="Times New Roman" w:hAnsi="Times New Roman" w:cs="Times New Roman"/>
        </w:rPr>
        <w:t xml:space="preserve"> This IM is unlawfully directing BLM offices to offer parcels for lease irrespective of conflicts—such as with wildlife habitat, cultural resources, or the other issues identified in the agency’s leasing preference criteria</w:t>
      </w:r>
      <w:r w:rsidR="00214607">
        <w:rPr>
          <w:rStyle w:val="FootnoteReference"/>
          <w:rFonts w:ascii="Times New Roman" w:hAnsi="Times New Roman" w:cs="Times New Roman"/>
        </w:rPr>
        <w:footnoteReference w:id="14"/>
      </w:r>
      <w:r w:rsidR="00437CBF" w:rsidRPr="00AE748C">
        <w:rPr>
          <w:rFonts w:ascii="Times New Roman" w:hAnsi="Times New Roman" w:cs="Times New Roman"/>
        </w:rPr>
        <w:t>—premised on the unlawful national energy emergency. As discussed in more depth below, to comply with the agency’s obligations pursuant to its own leasing regulations and the statutory requirements of the Federal Land Policy and Management Act (FLPMA) and NEPA, the BLM must rescind this IM and disregard its invalid directives for this lease sale.</w:t>
      </w:r>
    </w:p>
    <w:p w14:paraId="2EE6404E" w14:textId="77777777" w:rsidR="00437CBF" w:rsidRPr="00AE748C" w:rsidRDefault="00437CBF" w:rsidP="00AE748C">
      <w:pPr>
        <w:ind w:left="792"/>
        <w:rPr>
          <w:rFonts w:ascii="Times New Roman" w:eastAsia="Times New Roman" w:hAnsi="Times New Roman" w:cs="Times New Roman"/>
          <w:color w:val="212529"/>
          <w:highlight w:val="white"/>
        </w:rPr>
      </w:pPr>
    </w:p>
    <w:p w14:paraId="7FF66E52" w14:textId="7B7E90A6" w:rsidR="00BB4ACE" w:rsidRPr="008E5156" w:rsidRDefault="00E30BCE" w:rsidP="00F300E8">
      <w:pPr>
        <w:rPr>
          <w:rFonts w:ascii="Times New Roman" w:eastAsia="Times New Roman" w:hAnsi="Times New Roman" w:cs="Times New Roman"/>
          <w:color w:val="212529"/>
          <w:highlight w:val="white"/>
        </w:rPr>
      </w:pPr>
      <w:r>
        <w:rPr>
          <w:rFonts w:ascii="Times New Roman" w:eastAsia="Times New Roman" w:hAnsi="Times New Roman" w:cs="Times New Roman"/>
          <w:b/>
        </w:rPr>
        <w:t>III</w:t>
      </w:r>
      <w:r w:rsidR="009615AE">
        <w:rPr>
          <w:rFonts w:ascii="Times New Roman" w:eastAsia="Times New Roman" w:hAnsi="Times New Roman" w:cs="Times New Roman"/>
          <w:b/>
        </w:rPr>
        <w:t xml:space="preserve">. </w:t>
      </w:r>
      <w:r w:rsidR="00BB4ACE" w:rsidRPr="008E5156">
        <w:rPr>
          <w:rFonts w:ascii="Times New Roman" w:eastAsia="Times New Roman" w:hAnsi="Times New Roman" w:cs="Times New Roman"/>
          <w:b/>
        </w:rPr>
        <w:t>The BLM has</w:t>
      </w:r>
      <w:r w:rsidR="00437CBF">
        <w:rPr>
          <w:rFonts w:ascii="Times New Roman" w:eastAsia="Times New Roman" w:hAnsi="Times New Roman" w:cs="Times New Roman"/>
          <w:b/>
        </w:rPr>
        <w:t xml:space="preserve"> </w:t>
      </w:r>
      <w:r w:rsidR="00BB4ACE" w:rsidRPr="008E5156">
        <w:rPr>
          <w:rFonts w:ascii="Times New Roman" w:eastAsia="Times New Roman" w:hAnsi="Times New Roman" w:cs="Times New Roman"/>
          <w:b/>
        </w:rPr>
        <w:t>authority to defer lease</w:t>
      </w:r>
      <w:r w:rsidR="00437CBF">
        <w:rPr>
          <w:rFonts w:ascii="Times New Roman" w:eastAsia="Times New Roman" w:hAnsi="Times New Roman" w:cs="Times New Roman"/>
          <w:b/>
        </w:rPr>
        <w:t xml:space="preserve"> parcel</w:t>
      </w:r>
      <w:r w:rsidR="00BB4ACE" w:rsidRPr="008E5156">
        <w:rPr>
          <w:rFonts w:ascii="Times New Roman" w:eastAsia="Times New Roman" w:hAnsi="Times New Roman" w:cs="Times New Roman"/>
          <w:b/>
        </w:rPr>
        <w:t>s</w:t>
      </w:r>
      <w:r w:rsidR="00437CBF">
        <w:rPr>
          <w:rFonts w:ascii="Times New Roman" w:eastAsia="Times New Roman" w:hAnsi="Times New Roman" w:cs="Times New Roman"/>
          <w:b/>
        </w:rPr>
        <w:t>—and must evaluate deferral of lease parcels—</w:t>
      </w:r>
      <w:r w:rsidR="00BB4ACE" w:rsidRPr="008E5156">
        <w:rPr>
          <w:rFonts w:ascii="Times New Roman" w:eastAsia="Times New Roman" w:hAnsi="Times New Roman" w:cs="Times New Roman"/>
          <w:b/>
        </w:rPr>
        <w:t>proposed for this sale.</w:t>
      </w:r>
    </w:p>
    <w:p w14:paraId="2BF3483D" w14:textId="77777777" w:rsidR="00BB4ACE" w:rsidRPr="008E5156" w:rsidRDefault="00BB4ACE" w:rsidP="00BB4ACE">
      <w:pPr>
        <w:rPr>
          <w:rFonts w:ascii="Times New Roman" w:eastAsia="Times New Roman" w:hAnsi="Times New Roman" w:cs="Times New Roman"/>
        </w:rPr>
      </w:pPr>
    </w:p>
    <w:p w14:paraId="1B1B1884" w14:textId="660181DB" w:rsidR="00950831" w:rsidRPr="0040144F" w:rsidRDefault="00437CBF" w:rsidP="00BC3CC7">
      <w:pPr>
        <w:pStyle w:val="Default"/>
        <w:rPr>
          <w:rFonts w:eastAsia="Times New Roman"/>
          <w:sz w:val="22"/>
          <w:szCs w:val="22"/>
        </w:rPr>
      </w:pPr>
      <w:r w:rsidRPr="0040144F">
        <w:rPr>
          <w:rFonts w:eastAsia="Cambria"/>
          <w:sz w:val="22"/>
          <w:szCs w:val="22"/>
        </w:rPr>
        <w:t xml:space="preserve">The BLM is not mandated to offer for lease, or to issue leases for, any </w:t>
      </w:r>
      <w:r w:rsidRPr="0040144F">
        <w:rPr>
          <w:rFonts w:eastAsia="Cambria"/>
          <w:i/>
          <w:iCs/>
          <w:sz w:val="22"/>
          <w:szCs w:val="22"/>
        </w:rPr>
        <w:t>particular</w:t>
      </w:r>
      <w:r w:rsidRPr="0040144F">
        <w:rPr>
          <w:rFonts w:eastAsia="Cambria"/>
          <w:sz w:val="22"/>
          <w:szCs w:val="22"/>
        </w:rPr>
        <w:t xml:space="preserve"> parcel for oil and gas development and production.</w:t>
      </w:r>
      <w:r w:rsidRPr="0040144F">
        <w:rPr>
          <w:rStyle w:val="FootnoteReference"/>
          <w:rFonts w:eastAsia="Cambria"/>
          <w:sz w:val="22"/>
          <w:szCs w:val="22"/>
        </w:rPr>
        <w:footnoteReference w:id="15"/>
      </w:r>
      <w:r w:rsidRPr="0040144F">
        <w:rPr>
          <w:rFonts w:eastAsia="Cambria"/>
          <w:sz w:val="22"/>
          <w:szCs w:val="22"/>
        </w:rPr>
        <w:t xml:space="preserve"> </w:t>
      </w:r>
      <w:r w:rsidR="00950831" w:rsidRPr="0040144F">
        <w:rPr>
          <w:sz w:val="22"/>
          <w:szCs w:val="22"/>
        </w:rPr>
        <w:t>Where conflicts with other uses exist, the BLM must analyze the deferral of lease parcels. The M</w:t>
      </w:r>
      <w:r w:rsidR="009F6FFE">
        <w:rPr>
          <w:sz w:val="22"/>
          <w:szCs w:val="22"/>
        </w:rPr>
        <w:t>ineral Leasing Act of 1920</w:t>
      </w:r>
      <w:r w:rsidR="009F6FFE">
        <w:rPr>
          <w:rStyle w:val="FootnoteReference"/>
          <w:sz w:val="22"/>
          <w:szCs w:val="22"/>
        </w:rPr>
        <w:footnoteReference w:id="16"/>
      </w:r>
      <w:r w:rsidR="009F6FFE">
        <w:rPr>
          <w:sz w:val="22"/>
          <w:szCs w:val="22"/>
        </w:rPr>
        <w:t xml:space="preserve"> (M</w:t>
      </w:r>
      <w:r w:rsidR="00950831" w:rsidRPr="0040144F">
        <w:rPr>
          <w:sz w:val="22"/>
          <w:szCs w:val="22"/>
        </w:rPr>
        <w:t>LA</w:t>
      </w:r>
      <w:r w:rsidR="009F6FFE">
        <w:rPr>
          <w:sz w:val="22"/>
          <w:szCs w:val="22"/>
        </w:rPr>
        <w:t>), as amended,</w:t>
      </w:r>
      <w:r w:rsidR="00950831" w:rsidRPr="0040144F">
        <w:rPr>
          <w:sz w:val="22"/>
          <w:szCs w:val="22"/>
        </w:rPr>
        <w:t xml:space="preserve"> does not contravene FLPMA’s resource conservation requirements. Lands merely being designated as “open” for leasing under a particular Resource Management Plan (RMP) does not mean the BLM is </w:t>
      </w:r>
      <w:r w:rsidR="00E06B88" w:rsidRPr="0040144F">
        <w:rPr>
          <w:sz w:val="22"/>
          <w:szCs w:val="22"/>
        </w:rPr>
        <w:t>“</w:t>
      </w:r>
      <w:r w:rsidR="00950831" w:rsidRPr="0040144F">
        <w:rPr>
          <w:sz w:val="22"/>
          <w:szCs w:val="22"/>
        </w:rPr>
        <w:t>required</w:t>
      </w:r>
      <w:r w:rsidR="00E06B88" w:rsidRPr="0040144F">
        <w:rPr>
          <w:sz w:val="22"/>
          <w:szCs w:val="22"/>
        </w:rPr>
        <w:t>”</w:t>
      </w:r>
      <w:r w:rsidR="00950831" w:rsidRPr="0040144F">
        <w:rPr>
          <w:sz w:val="22"/>
          <w:szCs w:val="22"/>
        </w:rPr>
        <w:t xml:space="preserve"> to lease them. Under FLPMA, the BLM must manage public lands according to “multiple use” and “sustained yield” and “in a manner that will protect the quality of scientific, scenic, historical, ecological, environmental, air and atmospheric, water resources, and archeological values.” 43 U.S.C. §§ 1701(a)(7) &amp; (8), 1712(c)(1), 1732(a). Multiple use obligates the agency </w:t>
      </w:r>
      <w:r w:rsidR="00950831" w:rsidRPr="0040144F">
        <w:rPr>
          <w:sz w:val="22"/>
          <w:szCs w:val="22"/>
        </w:rPr>
        <w:lastRenderedPageBreak/>
        <w:t xml:space="preserve">to make the “most judicious use” of public lands and their resources to “best meet the present and future needs of the American people.” </w:t>
      </w:r>
      <w:r w:rsidR="00950831" w:rsidRPr="0040144F">
        <w:rPr>
          <w:i/>
          <w:iCs/>
          <w:sz w:val="22"/>
          <w:szCs w:val="22"/>
        </w:rPr>
        <w:t xml:space="preserve">Id. </w:t>
      </w:r>
      <w:r w:rsidR="00950831" w:rsidRPr="0040144F">
        <w:rPr>
          <w:sz w:val="22"/>
          <w:szCs w:val="22"/>
        </w:rPr>
        <w:t>§ 1702(c). This requires taking “into account the long-term needs of future generations,” ensuring “harmonious and coordinated management of the various</w:t>
      </w:r>
      <w:r w:rsidR="00BC3CC7" w:rsidRPr="0040144F">
        <w:rPr>
          <w:sz w:val="22"/>
          <w:szCs w:val="22"/>
        </w:rPr>
        <w:t xml:space="preserve"> resources without permanent impairment of the productivity of the land and the quality of the environment.” </w:t>
      </w:r>
      <w:r w:rsidR="00BC3CC7" w:rsidRPr="0040144F">
        <w:rPr>
          <w:i/>
          <w:iCs/>
          <w:sz w:val="22"/>
          <w:szCs w:val="22"/>
        </w:rPr>
        <w:t xml:space="preserve">Id. </w:t>
      </w:r>
      <w:r w:rsidR="00BC3CC7" w:rsidRPr="0040144F">
        <w:rPr>
          <w:sz w:val="22"/>
          <w:szCs w:val="22"/>
        </w:rPr>
        <w:t>Sustained yield mandates “</w:t>
      </w:r>
      <w:proofErr w:type="spellStart"/>
      <w:r w:rsidR="00BC3CC7" w:rsidRPr="0040144F">
        <w:rPr>
          <w:sz w:val="22"/>
          <w:szCs w:val="22"/>
        </w:rPr>
        <w:t>achiev</w:t>
      </w:r>
      <w:proofErr w:type="spellEnd"/>
      <w:r w:rsidR="00BC3CC7" w:rsidRPr="0040144F">
        <w:rPr>
          <w:sz w:val="22"/>
          <w:szCs w:val="22"/>
        </w:rPr>
        <w:t>[</w:t>
      </w:r>
      <w:proofErr w:type="spellStart"/>
      <w:r w:rsidR="00BC3CC7" w:rsidRPr="0040144F">
        <w:rPr>
          <w:sz w:val="22"/>
          <w:szCs w:val="22"/>
        </w:rPr>
        <w:t>ing</w:t>
      </w:r>
      <w:proofErr w:type="spellEnd"/>
      <w:r w:rsidR="00BC3CC7" w:rsidRPr="0040144F">
        <w:rPr>
          <w:sz w:val="22"/>
          <w:szCs w:val="22"/>
        </w:rPr>
        <w:t xml:space="preserve">] and </w:t>
      </w:r>
      <w:proofErr w:type="spellStart"/>
      <w:r w:rsidR="00BC3CC7" w:rsidRPr="0040144F">
        <w:rPr>
          <w:sz w:val="22"/>
          <w:szCs w:val="22"/>
        </w:rPr>
        <w:t>maint</w:t>
      </w:r>
      <w:proofErr w:type="spellEnd"/>
      <w:r w:rsidR="00BC3CC7" w:rsidRPr="0040144F">
        <w:rPr>
          <w:sz w:val="22"/>
          <w:szCs w:val="22"/>
        </w:rPr>
        <w:t>[</w:t>
      </w:r>
      <w:proofErr w:type="spellStart"/>
      <w:r w:rsidR="00BC3CC7" w:rsidRPr="0040144F">
        <w:rPr>
          <w:sz w:val="22"/>
          <w:szCs w:val="22"/>
        </w:rPr>
        <w:t>aining</w:t>
      </w:r>
      <w:proofErr w:type="spellEnd"/>
      <w:r w:rsidR="00BC3CC7" w:rsidRPr="0040144F">
        <w:rPr>
          <w:sz w:val="22"/>
          <w:szCs w:val="22"/>
        </w:rPr>
        <w:t xml:space="preserve">] in perpetuity . . . a high-level annual or regular periodic output of the various </w:t>
      </w:r>
      <w:r w:rsidR="00BC3CC7" w:rsidRPr="0040144F">
        <w:rPr>
          <w:i/>
          <w:iCs/>
          <w:sz w:val="22"/>
          <w:szCs w:val="22"/>
        </w:rPr>
        <w:t xml:space="preserve">renewable </w:t>
      </w:r>
      <w:r w:rsidR="00BC3CC7" w:rsidRPr="0040144F">
        <w:rPr>
          <w:sz w:val="22"/>
          <w:szCs w:val="22"/>
        </w:rPr>
        <w:t xml:space="preserve">resources of the public lands consistent with multiple use.” </w:t>
      </w:r>
      <w:r w:rsidR="00BC3CC7" w:rsidRPr="0040144F">
        <w:rPr>
          <w:i/>
          <w:iCs/>
          <w:sz w:val="22"/>
          <w:szCs w:val="22"/>
        </w:rPr>
        <w:t xml:space="preserve">Id. </w:t>
      </w:r>
      <w:r w:rsidR="00BC3CC7" w:rsidRPr="0040144F">
        <w:rPr>
          <w:sz w:val="22"/>
          <w:szCs w:val="22"/>
        </w:rPr>
        <w:t xml:space="preserve">§ 1702(h) (emphasis added). The BLM must “take any action necessary to prevent unnecessary and undue degradation of the lands.” </w:t>
      </w:r>
      <w:r w:rsidR="00BC3CC7" w:rsidRPr="0040144F">
        <w:rPr>
          <w:i/>
          <w:iCs/>
          <w:sz w:val="22"/>
          <w:szCs w:val="22"/>
        </w:rPr>
        <w:t xml:space="preserve">Id. </w:t>
      </w:r>
      <w:r w:rsidR="00BC3CC7" w:rsidRPr="0040144F">
        <w:rPr>
          <w:sz w:val="22"/>
          <w:szCs w:val="22"/>
        </w:rPr>
        <w:t>§ 1732(b). “</w:t>
      </w:r>
      <w:r w:rsidR="00BC3CC7" w:rsidRPr="0040144F">
        <w:rPr>
          <w:sz w:val="22"/>
          <w:szCs w:val="22"/>
          <w:u w:val="single"/>
        </w:rPr>
        <w:t xml:space="preserve">It is past doubt that the principle of multiple </w:t>
      </w:r>
      <w:proofErr w:type="gramStart"/>
      <w:r w:rsidR="00BC3CC7" w:rsidRPr="0040144F">
        <w:rPr>
          <w:sz w:val="22"/>
          <w:szCs w:val="22"/>
          <w:u w:val="single"/>
        </w:rPr>
        <w:t>use</w:t>
      </w:r>
      <w:proofErr w:type="gramEnd"/>
      <w:r w:rsidR="00BC3CC7" w:rsidRPr="0040144F">
        <w:rPr>
          <w:sz w:val="22"/>
          <w:szCs w:val="22"/>
          <w:u w:val="single"/>
        </w:rPr>
        <w:t xml:space="preserve"> does not require BLM to prioritize development over other uses. . . . Development is a possible use, which BLM </w:t>
      </w:r>
      <w:r w:rsidR="00BC3CC7" w:rsidRPr="0040144F">
        <w:rPr>
          <w:i/>
          <w:iCs/>
          <w:sz w:val="22"/>
          <w:szCs w:val="22"/>
          <w:u w:val="single"/>
        </w:rPr>
        <w:t xml:space="preserve">must </w:t>
      </w:r>
      <w:r w:rsidR="00BC3CC7" w:rsidRPr="0040144F">
        <w:rPr>
          <w:sz w:val="22"/>
          <w:szCs w:val="22"/>
          <w:u w:val="single"/>
        </w:rPr>
        <w:t>weigh against other possible uses including conservation to protect environmental values</w:t>
      </w:r>
      <w:r w:rsidR="00BC3CC7" w:rsidRPr="0040144F">
        <w:rPr>
          <w:sz w:val="22"/>
          <w:szCs w:val="22"/>
        </w:rPr>
        <w:t xml:space="preserve">. . . .” </w:t>
      </w:r>
      <w:r w:rsidR="00BC3CC7" w:rsidRPr="0040144F">
        <w:rPr>
          <w:i/>
          <w:iCs/>
          <w:sz w:val="22"/>
          <w:szCs w:val="22"/>
        </w:rPr>
        <w:t>New Mexico ex rel. Richardson v. BLM</w:t>
      </w:r>
      <w:r w:rsidR="00BC3CC7" w:rsidRPr="0040144F">
        <w:rPr>
          <w:sz w:val="22"/>
          <w:szCs w:val="22"/>
        </w:rPr>
        <w:t xml:space="preserve">, 565 F.3d 683, 710 (10th Cir. 2009). </w:t>
      </w:r>
      <w:r w:rsidR="00BC3CC7" w:rsidRPr="0040144F">
        <w:rPr>
          <w:i/>
          <w:sz w:val="22"/>
          <w:szCs w:val="22"/>
        </w:rPr>
        <w:t>(Emphasis added)</w:t>
      </w:r>
    </w:p>
    <w:p w14:paraId="0146FB15" w14:textId="77777777" w:rsidR="00950831" w:rsidRDefault="00950831" w:rsidP="00BB4ACE">
      <w:pPr>
        <w:rPr>
          <w:rFonts w:ascii="Times New Roman" w:eastAsia="Times New Roman" w:hAnsi="Times New Roman" w:cs="Times New Roman"/>
        </w:rPr>
      </w:pPr>
    </w:p>
    <w:p w14:paraId="55080701" w14:textId="30CA19E7" w:rsidR="00246933" w:rsidRDefault="00437CBF" w:rsidP="00E06B88">
      <w:pPr>
        <w:autoSpaceDE w:val="0"/>
        <w:autoSpaceDN w:val="0"/>
        <w:adjustRightInd w:val="0"/>
        <w:rPr>
          <w:rFonts w:ascii="Times New Roman" w:eastAsia="Cambria" w:hAnsi="Times New Roman" w:cs="Times New Roman"/>
        </w:rPr>
      </w:pPr>
      <w:r w:rsidRPr="00AE748C">
        <w:rPr>
          <w:rFonts w:ascii="Times New Roman" w:eastAsia="Cambria" w:hAnsi="Times New Roman" w:cs="Times New Roman"/>
        </w:rPr>
        <w:t xml:space="preserve">The BLM is therefore not obligated to lease any </w:t>
      </w:r>
      <w:r w:rsidRPr="00AE748C">
        <w:rPr>
          <w:rFonts w:ascii="Times New Roman" w:eastAsia="Cambria" w:hAnsi="Times New Roman" w:cs="Times New Roman"/>
          <w:i/>
          <w:iCs/>
        </w:rPr>
        <w:t>specific</w:t>
      </w:r>
      <w:r w:rsidRPr="00AE748C">
        <w:rPr>
          <w:rFonts w:ascii="Times New Roman" w:eastAsia="Cambria" w:hAnsi="Times New Roman" w:cs="Times New Roman"/>
        </w:rPr>
        <w:t xml:space="preserve"> parcel of public land for oil and gas development. The agency retains the authority to defer lease sale parcels, even after bidding has concluded.</w:t>
      </w:r>
      <w:r w:rsidRPr="00AE748C">
        <w:rPr>
          <w:rStyle w:val="FootnoteReference"/>
          <w:rFonts w:ascii="Times New Roman" w:hAnsi="Times New Roman" w:cs="Times New Roman"/>
          <w:color w:val="000000"/>
        </w:rPr>
        <w:footnoteReference w:id="17"/>
      </w:r>
      <w:r w:rsidRPr="00AE748C">
        <w:rPr>
          <w:rFonts w:ascii="Times New Roman" w:eastAsia="Cambria" w:hAnsi="Times New Roman" w:cs="Times New Roman"/>
        </w:rPr>
        <w:t xml:space="preserve"> Moreover, where conflicts with other uses exist, the agency must affirmatively evaluate deferral of parcels in its alternatives analysis under NEPA, as discussed below.</w:t>
      </w:r>
    </w:p>
    <w:p w14:paraId="2FDEA4E7" w14:textId="77777777" w:rsidR="00E30BCE" w:rsidRDefault="00E30BCE" w:rsidP="00E06B88">
      <w:pPr>
        <w:autoSpaceDE w:val="0"/>
        <w:autoSpaceDN w:val="0"/>
        <w:adjustRightInd w:val="0"/>
        <w:rPr>
          <w:rFonts w:ascii="Times New Roman" w:hAnsi="Times New Roman" w:cs="Times New Roman"/>
          <w:color w:val="000000"/>
          <w:sz w:val="23"/>
          <w:szCs w:val="23"/>
        </w:rPr>
      </w:pPr>
    </w:p>
    <w:p w14:paraId="3532B3F7" w14:textId="3A08669E" w:rsidR="00F135C5" w:rsidRPr="00E30BCE" w:rsidRDefault="00E30BCE" w:rsidP="00F300E8">
      <w:pPr>
        <w:rPr>
          <w:rFonts w:ascii="Times New Roman" w:eastAsia="Times New Roman" w:hAnsi="Times New Roman" w:cs="Times New Roman"/>
          <w:b/>
        </w:rPr>
      </w:pPr>
      <w:r>
        <w:rPr>
          <w:rFonts w:ascii="Times New Roman" w:eastAsia="Times New Roman" w:hAnsi="Times New Roman" w:cs="Times New Roman"/>
          <w:b/>
        </w:rPr>
        <w:t>IV</w:t>
      </w:r>
      <w:r w:rsidR="009615AE">
        <w:rPr>
          <w:rFonts w:ascii="Times New Roman" w:eastAsia="Times New Roman" w:hAnsi="Times New Roman" w:cs="Times New Roman"/>
          <w:b/>
        </w:rPr>
        <w:t xml:space="preserve">. </w:t>
      </w:r>
      <w:proofErr w:type="gramStart"/>
      <w:r w:rsidR="00F135C5" w:rsidRPr="00E30BCE">
        <w:rPr>
          <w:rFonts w:ascii="Times New Roman" w:eastAsia="Times New Roman" w:hAnsi="Times New Roman" w:cs="Times New Roman"/>
          <w:b/>
        </w:rPr>
        <w:t>The</w:t>
      </w:r>
      <w:proofErr w:type="gramEnd"/>
      <w:r w:rsidR="00F135C5" w:rsidRPr="00E30BCE">
        <w:rPr>
          <w:rFonts w:ascii="Times New Roman" w:eastAsia="Times New Roman" w:hAnsi="Times New Roman" w:cs="Times New Roman"/>
          <w:b/>
        </w:rPr>
        <w:t xml:space="preserve"> BLM must ensure leasing complies with FLPMA.</w:t>
      </w:r>
    </w:p>
    <w:p w14:paraId="3E8E5EF5" w14:textId="77777777" w:rsidR="00F135C5" w:rsidRDefault="00F135C5" w:rsidP="00F135C5">
      <w:pPr>
        <w:rPr>
          <w:rFonts w:ascii="Times New Roman" w:eastAsia="Times New Roman" w:hAnsi="Times New Roman" w:cs="Times New Roman"/>
          <w:b/>
        </w:rPr>
      </w:pPr>
    </w:p>
    <w:p w14:paraId="0E5C413D" w14:textId="5969C702" w:rsidR="00F135C5" w:rsidRPr="00AE748C" w:rsidRDefault="00F135C5" w:rsidP="00AE748C">
      <w:pPr>
        <w:rPr>
          <w:rFonts w:ascii="Times New Roman" w:eastAsia="Times New Roman" w:hAnsi="Times New Roman" w:cs="Times New Roman"/>
        </w:rPr>
      </w:pPr>
      <w:r w:rsidRPr="00AE748C">
        <w:rPr>
          <w:rFonts w:ascii="Times New Roman" w:eastAsia="Times New Roman" w:hAnsi="Times New Roman" w:cs="Times New Roman"/>
        </w:rPr>
        <w:t>FLPMA creates a framework governing the BLM’s management of public lands.</w:t>
      </w:r>
      <w:r w:rsidRPr="00AE748C">
        <w:rPr>
          <w:rStyle w:val="FootnoteReference"/>
          <w:rFonts w:ascii="Times New Roman" w:eastAsia="Times New Roman" w:hAnsi="Times New Roman" w:cs="Times New Roman"/>
        </w:rPr>
        <w:footnoteReference w:id="18"/>
      </w:r>
      <w:r w:rsidRPr="00AE748C">
        <w:rPr>
          <w:rFonts w:ascii="Times New Roman" w:eastAsia="Times New Roman" w:hAnsi="Times New Roman" w:cs="Times New Roman"/>
        </w:rPr>
        <w:t xml:space="preserve"> It provides for managing public lands under principles of multiple use and sustained yield.</w:t>
      </w:r>
      <w:r w:rsidRPr="00AE748C">
        <w:rPr>
          <w:rStyle w:val="FootnoteReference"/>
          <w:rFonts w:ascii="Times New Roman" w:eastAsia="Times New Roman" w:hAnsi="Times New Roman" w:cs="Times New Roman"/>
        </w:rPr>
        <w:footnoteReference w:id="19"/>
      </w:r>
      <w:r w:rsidR="00E30BCE">
        <w:rPr>
          <w:rFonts w:ascii="Times New Roman" w:eastAsia="Times New Roman" w:hAnsi="Times New Roman" w:cs="Times New Roman"/>
        </w:rPr>
        <w:t xml:space="preserve"> </w:t>
      </w:r>
      <w:r w:rsidRPr="00AE748C">
        <w:rPr>
          <w:rFonts w:ascii="Times New Roman" w:eastAsia="Times New Roman" w:hAnsi="Times New Roman" w:cs="Times New Roman"/>
        </w:rPr>
        <w:t>Land use plans or Resource Management Plans (RMPs) project both the present and future use</w:t>
      </w:r>
      <w:r w:rsidR="00E30BCE">
        <w:rPr>
          <w:rFonts w:ascii="Times New Roman" w:eastAsia="Times New Roman" w:hAnsi="Times New Roman" w:cs="Times New Roman"/>
        </w:rPr>
        <w:t>(s)</w:t>
      </w:r>
      <w:r w:rsidRPr="00AE748C">
        <w:rPr>
          <w:rFonts w:ascii="Times New Roman" w:eastAsia="Times New Roman" w:hAnsi="Times New Roman" w:cs="Times New Roman"/>
        </w:rPr>
        <w:t xml:space="preserve"> of the land. The BLM uses RMPs to identify which areas will be open to oil and gas leasing and development.</w:t>
      </w:r>
      <w:r w:rsidRPr="00AE748C">
        <w:rPr>
          <w:rStyle w:val="FootnoteReference"/>
          <w:rFonts w:ascii="Times New Roman" w:eastAsia="Times New Roman" w:hAnsi="Times New Roman" w:cs="Times New Roman"/>
        </w:rPr>
        <w:footnoteReference w:id="20"/>
      </w:r>
      <w:r w:rsidRPr="00AE748C">
        <w:rPr>
          <w:rFonts w:ascii="Times New Roman" w:eastAsia="Times New Roman" w:hAnsi="Times New Roman" w:cs="Times New Roman"/>
        </w:rPr>
        <w:t xml:space="preserve"> RMPs establish, among other things, “[l]and areas for limited, restricted or exclusive use,” “[a]</w:t>
      </w:r>
      <w:proofErr w:type="spellStart"/>
      <w:r w:rsidRPr="00AE748C">
        <w:rPr>
          <w:rFonts w:ascii="Times New Roman" w:eastAsia="Times New Roman" w:hAnsi="Times New Roman" w:cs="Times New Roman"/>
        </w:rPr>
        <w:t>llowable</w:t>
      </w:r>
      <w:proofErr w:type="spellEnd"/>
      <w:r w:rsidRPr="00AE748C">
        <w:rPr>
          <w:rFonts w:ascii="Times New Roman" w:eastAsia="Times New Roman" w:hAnsi="Times New Roman" w:cs="Times New Roman"/>
        </w:rPr>
        <w:t xml:space="preserve"> resource uses . . . and related levels of production or use to be maintained,” “[r]</w:t>
      </w:r>
      <w:proofErr w:type="spellStart"/>
      <w:r w:rsidRPr="00AE748C">
        <w:rPr>
          <w:rFonts w:ascii="Times New Roman" w:eastAsia="Times New Roman" w:hAnsi="Times New Roman" w:cs="Times New Roman"/>
        </w:rPr>
        <w:t>esource</w:t>
      </w:r>
      <w:proofErr w:type="spellEnd"/>
      <w:r w:rsidRPr="00AE748C">
        <w:rPr>
          <w:rFonts w:ascii="Times New Roman" w:eastAsia="Times New Roman" w:hAnsi="Times New Roman" w:cs="Times New Roman"/>
        </w:rPr>
        <w:t xml:space="preserve"> condition goals and objectives to be attained,” and “[p]</w:t>
      </w:r>
      <w:proofErr w:type="spellStart"/>
      <w:r w:rsidRPr="00AE748C">
        <w:rPr>
          <w:rFonts w:ascii="Times New Roman" w:eastAsia="Times New Roman" w:hAnsi="Times New Roman" w:cs="Times New Roman"/>
        </w:rPr>
        <w:t>rogram</w:t>
      </w:r>
      <w:proofErr w:type="spellEnd"/>
      <w:r w:rsidRPr="00AE748C">
        <w:rPr>
          <w:rFonts w:ascii="Times New Roman" w:eastAsia="Times New Roman" w:hAnsi="Times New Roman" w:cs="Times New Roman"/>
        </w:rPr>
        <w:t xml:space="preserve"> constraints and general management practices.”</w:t>
      </w:r>
      <w:r w:rsidRPr="00AE748C">
        <w:rPr>
          <w:rStyle w:val="FootnoteReference"/>
          <w:rFonts w:ascii="Times New Roman" w:eastAsia="Times New Roman" w:hAnsi="Times New Roman" w:cs="Times New Roman"/>
        </w:rPr>
        <w:footnoteReference w:id="21"/>
      </w:r>
      <w:r w:rsidRPr="00AE748C">
        <w:rPr>
          <w:rFonts w:ascii="Times New Roman" w:eastAsia="Times New Roman" w:hAnsi="Times New Roman" w:cs="Times New Roman"/>
        </w:rPr>
        <w:t xml:space="preserve"> </w:t>
      </w:r>
    </w:p>
    <w:p w14:paraId="043F76E3" w14:textId="77777777" w:rsidR="00F135C5" w:rsidRPr="00AE748C" w:rsidRDefault="00F135C5" w:rsidP="00F135C5">
      <w:pPr>
        <w:rPr>
          <w:rFonts w:ascii="Times New Roman" w:eastAsia="Times New Roman" w:hAnsi="Times New Roman" w:cs="Times New Roman"/>
        </w:rPr>
      </w:pPr>
    </w:p>
    <w:p w14:paraId="11C09F03" w14:textId="3266C8C1" w:rsidR="00F135C5" w:rsidRDefault="00F135C5" w:rsidP="00F135C5">
      <w:pPr>
        <w:rPr>
          <w:rFonts w:ascii="Times New Roman" w:eastAsia="Times New Roman" w:hAnsi="Times New Roman" w:cs="Times New Roman"/>
        </w:rPr>
      </w:pPr>
      <w:r w:rsidRPr="00AE748C">
        <w:rPr>
          <w:rFonts w:ascii="Times New Roman" w:eastAsia="Times New Roman" w:hAnsi="Times New Roman" w:cs="Times New Roman"/>
        </w:rPr>
        <w:t>RMPs may grant the BLM authority to lease in certain areas.</w:t>
      </w:r>
      <w:r w:rsidRPr="00AE748C">
        <w:rPr>
          <w:rStyle w:val="FootnoteReference"/>
          <w:rFonts w:ascii="Times New Roman" w:eastAsia="Times New Roman" w:hAnsi="Times New Roman" w:cs="Times New Roman"/>
        </w:rPr>
        <w:footnoteReference w:id="22"/>
      </w:r>
      <w:r w:rsidR="000E7CE5">
        <w:rPr>
          <w:rFonts w:ascii="Times New Roman" w:eastAsia="Times New Roman" w:hAnsi="Times New Roman" w:cs="Times New Roman"/>
        </w:rPr>
        <w:t xml:space="preserve"> However, before issuing leases </w:t>
      </w:r>
      <w:r w:rsidRPr="00AE748C">
        <w:rPr>
          <w:rFonts w:ascii="Times New Roman" w:eastAsia="Times New Roman" w:hAnsi="Times New Roman" w:cs="Times New Roman"/>
        </w:rPr>
        <w:t>the agency must confirm that the applicable RMP is up to date and that the underlying environmental analysis will support a contemporary leasing decision. If an RMP is more than five years old, the BLM must reevaluate and confirm that the analysis and any underlying assumptions remain valid.</w:t>
      </w:r>
      <w:r w:rsidRPr="00AE748C">
        <w:rPr>
          <w:rStyle w:val="FootnoteReference"/>
          <w:rFonts w:ascii="Times New Roman" w:eastAsia="Times New Roman" w:hAnsi="Times New Roman" w:cs="Times New Roman"/>
        </w:rPr>
        <w:footnoteReference w:id="23"/>
      </w:r>
      <w:r w:rsidRPr="00AE748C">
        <w:rPr>
          <w:rFonts w:ascii="Times New Roman" w:eastAsia="Times New Roman" w:hAnsi="Times New Roman" w:cs="Times New Roman"/>
        </w:rPr>
        <w:t xml:space="preserve"> An RMP would no longer support a new leasing decision if important new data, policies, or changed circumstances exist that were not considered when it was approved.</w:t>
      </w:r>
      <w:r w:rsidRPr="00AE748C">
        <w:rPr>
          <w:rStyle w:val="FootnoteReference"/>
          <w:rFonts w:ascii="Times New Roman" w:eastAsia="Times New Roman" w:hAnsi="Times New Roman" w:cs="Times New Roman"/>
        </w:rPr>
        <w:footnoteReference w:id="24"/>
      </w:r>
      <w:r w:rsidRPr="00AE748C">
        <w:rPr>
          <w:rFonts w:ascii="Times New Roman" w:eastAsia="Times New Roman" w:hAnsi="Times New Roman" w:cs="Times New Roman"/>
        </w:rPr>
        <w:t xml:space="preserve"> If an RMP is too old or stale to support a new leasing decision, the BLM must revise the RMP or undertake a new, thorough environmental analysis, such as an Environmental Impact Statement (EIS), to support new leasing.</w:t>
      </w:r>
    </w:p>
    <w:p w14:paraId="7DE89F2A" w14:textId="77777777" w:rsidR="00F135C5" w:rsidRDefault="00F135C5" w:rsidP="00F135C5">
      <w:pPr>
        <w:rPr>
          <w:rFonts w:ascii="Times New Roman" w:eastAsia="Times New Roman" w:hAnsi="Times New Roman" w:cs="Times New Roman"/>
        </w:rPr>
      </w:pPr>
    </w:p>
    <w:p w14:paraId="48614AD1" w14:textId="08ADAF3C" w:rsidR="00032D85" w:rsidRDefault="00D7275A" w:rsidP="00AE748C">
      <w:pPr>
        <w:rPr>
          <w:rFonts w:ascii="Times New Roman" w:eastAsia="Times New Roman" w:hAnsi="Times New Roman" w:cs="Times New Roman"/>
        </w:rPr>
      </w:pPr>
      <w:r>
        <w:rPr>
          <w:rFonts w:ascii="Times New Roman" w:eastAsia="Times New Roman" w:hAnsi="Times New Roman" w:cs="Times New Roman"/>
        </w:rPr>
        <w:lastRenderedPageBreak/>
        <w:t xml:space="preserve">In this case, </w:t>
      </w:r>
      <w:r w:rsidR="000F51CD">
        <w:rPr>
          <w:rFonts w:ascii="Times New Roman" w:eastAsia="Times New Roman" w:hAnsi="Times New Roman" w:cs="Times New Roman"/>
        </w:rPr>
        <w:t xml:space="preserve">the BLM is relying upon a grossly outdated 1988 </w:t>
      </w:r>
      <w:r w:rsidR="00D84575">
        <w:rPr>
          <w:rFonts w:ascii="Times New Roman" w:eastAsia="Times New Roman" w:hAnsi="Times New Roman" w:cs="Times New Roman"/>
        </w:rPr>
        <w:t>N</w:t>
      </w:r>
      <w:r w:rsidR="00D7548A">
        <w:rPr>
          <w:rFonts w:ascii="Times New Roman" w:eastAsia="Times New Roman" w:hAnsi="Times New Roman" w:cs="Times New Roman"/>
        </w:rPr>
        <w:t>orth Dakota (N</w:t>
      </w:r>
      <w:r w:rsidR="00D84575">
        <w:rPr>
          <w:rFonts w:ascii="Times New Roman" w:eastAsia="Times New Roman" w:hAnsi="Times New Roman" w:cs="Times New Roman"/>
        </w:rPr>
        <w:t>D</w:t>
      </w:r>
      <w:r w:rsidR="00D7548A">
        <w:rPr>
          <w:rFonts w:ascii="Times New Roman" w:eastAsia="Times New Roman" w:hAnsi="Times New Roman" w:cs="Times New Roman"/>
        </w:rPr>
        <w:t>)</w:t>
      </w:r>
      <w:r w:rsidR="00D84575">
        <w:rPr>
          <w:rFonts w:ascii="Times New Roman" w:eastAsia="Times New Roman" w:hAnsi="Times New Roman" w:cs="Times New Roman"/>
        </w:rPr>
        <w:t xml:space="preserve"> </w:t>
      </w:r>
      <w:r w:rsidR="000F51CD">
        <w:rPr>
          <w:rFonts w:ascii="Times New Roman" w:eastAsia="Times New Roman" w:hAnsi="Times New Roman" w:cs="Times New Roman"/>
        </w:rPr>
        <w:t xml:space="preserve">RMP </w:t>
      </w:r>
      <w:r w:rsidR="00F25F7F">
        <w:rPr>
          <w:rFonts w:ascii="Times New Roman" w:eastAsia="Times New Roman" w:hAnsi="Times New Roman" w:cs="Times New Roman"/>
        </w:rPr>
        <w:t>to manage</w:t>
      </w:r>
      <w:r w:rsidR="000F51CD">
        <w:rPr>
          <w:rFonts w:ascii="Times New Roman" w:eastAsia="Times New Roman" w:hAnsi="Times New Roman" w:cs="Times New Roman"/>
        </w:rPr>
        <w:t xml:space="preserve"> leases surrounding TRNP. Specifically, </w:t>
      </w:r>
      <w:r>
        <w:rPr>
          <w:rFonts w:ascii="Times New Roman" w:eastAsia="Times New Roman" w:hAnsi="Times New Roman" w:cs="Times New Roman"/>
        </w:rPr>
        <w:t xml:space="preserve">the </w:t>
      </w:r>
      <w:r w:rsidR="0069460B">
        <w:rPr>
          <w:rFonts w:ascii="Times New Roman" w:eastAsia="Times New Roman" w:hAnsi="Times New Roman" w:cs="Times New Roman"/>
        </w:rPr>
        <w:t>Record of Decision</w:t>
      </w:r>
      <w:r w:rsidR="0069460B">
        <w:rPr>
          <w:rStyle w:val="FootnoteReference"/>
          <w:rFonts w:ascii="Times New Roman" w:eastAsia="Times New Roman" w:hAnsi="Times New Roman" w:cs="Times New Roman"/>
        </w:rPr>
        <w:footnoteReference w:id="25"/>
      </w:r>
      <w:r w:rsidR="0069460B">
        <w:rPr>
          <w:rFonts w:ascii="Times New Roman" w:eastAsia="Times New Roman" w:hAnsi="Times New Roman" w:cs="Times New Roman"/>
        </w:rPr>
        <w:t xml:space="preserve"> for the </w:t>
      </w:r>
      <w:r w:rsidR="00D7548A">
        <w:rPr>
          <w:rFonts w:ascii="Times New Roman" w:eastAsia="Times New Roman" w:hAnsi="Times New Roman" w:cs="Times New Roman"/>
        </w:rPr>
        <w:t xml:space="preserve">ND RMP </w:t>
      </w:r>
      <w:r w:rsidR="009E296C">
        <w:rPr>
          <w:rFonts w:ascii="Times New Roman" w:eastAsia="Times New Roman" w:hAnsi="Times New Roman" w:cs="Times New Roman"/>
        </w:rPr>
        <w:t xml:space="preserve">was issued in </w:t>
      </w:r>
      <w:r w:rsidR="00FD14C7">
        <w:rPr>
          <w:rFonts w:ascii="Times New Roman" w:eastAsia="Times New Roman" w:hAnsi="Times New Roman" w:cs="Times New Roman"/>
        </w:rPr>
        <w:t xml:space="preserve">April 1988. The 1988 </w:t>
      </w:r>
      <w:r w:rsidR="0069460B">
        <w:rPr>
          <w:rFonts w:ascii="Times New Roman" w:eastAsia="Times New Roman" w:hAnsi="Times New Roman" w:cs="Times New Roman"/>
        </w:rPr>
        <w:t xml:space="preserve">RMP notably did NOT </w:t>
      </w:r>
      <w:r w:rsidR="000E7CE5">
        <w:rPr>
          <w:rFonts w:ascii="Times New Roman" w:eastAsia="Times New Roman" w:hAnsi="Times New Roman" w:cs="Times New Roman"/>
        </w:rPr>
        <w:t xml:space="preserve">include environmental impact analysis </w:t>
      </w:r>
      <w:r w:rsidR="003110E7">
        <w:rPr>
          <w:rFonts w:ascii="Times New Roman" w:eastAsia="Times New Roman" w:hAnsi="Times New Roman" w:cs="Times New Roman"/>
        </w:rPr>
        <w:t>of potential impacts to TRNP resources and values n</w:t>
      </w:r>
      <w:r w:rsidR="000E7CE5">
        <w:rPr>
          <w:rFonts w:ascii="Times New Roman" w:eastAsia="Times New Roman" w:hAnsi="Times New Roman" w:cs="Times New Roman"/>
        </w:rPr>
        <w:t xml:space="preserve">or </w:t>
      </w:r>
      <w:r w:rsidR="0069460B">
        <w:rPr>
          <w:rFonts w:ascii="Times New Roman" w:eastAsia="Times New Roman" w:hAnsi="Times New Roman" w:cs="Times New Roman"/>
        </w:rPr>
        <w:t>stipulations specifically related to the protection of resources and values</w:t>
      </w:r>
      <w:r w:rsidR="00A96910">
        <w:rPr>
          <w:rFonts w:ascii="Times New Roman" w:eastAsia="Times New Roman" w:hAnsi="Times New Roman" w:cs="Times New Roman"/>
        </w:rPr>
        <w:t>, incl</w:t>
      </w:r>
      <w:r w:rsidR="00500187">
        <w:rPr>
          <w:rFonts w:ascii="Times New Roman" w:eastAsia="Times New Roman" w:hAnsi="Times New Roman" w:cs="Times New Roman"/>
        </w:rPr>
        <w:t>uding wilderness character</w:t>
      </w:r>
      <w:r w:rsidR="00A96910">
        <w:rPr>
          <w:rFonts w:ascii="Times New Roman" w:eastAsia="Times New Roman" w:hAnsi="Times New Roman" w:cs="Times New Roman"/>
        </w:rPr>
        <w:t>,</w:t>
      </w:r>
      <w:r w:rsidR="0069460B">
        <w:rPr>
          <w:rFonts w:ascii="Times New Roman" w:eastAsia="Times New Roman" w:hAnsi="Times New Roman" w:cs="Times New Roman"/>
        </w:rPr>
        <w:t xml:space="preserve"> within TRNP. In 2023-2024, the BLM went through a planning process to revise the </w:t>
      </w:r>
      <w:r w:rsidR="00032D85">
        <w:rPr>
          <w:rFonts w:ascii="Times New Roman" w:eastAsia="Times New Roman" w:hAnsi="Times New Roman" w:cs="Times New Roman"/>
        </w:rPr>
        <w:t xml:space="preserve">outdated </w:t>
      </w:r>
      <w:r w:rsidR="00A1412D">
        <w:rPr>
          <w:rFonts w:ascii="Times New Roman" w:eastAsia="Times New Roman" w:hAnsi="Times New Roman" w:cs="Times New Roman"/>
        </w:rPr>
        <w:t xml:space="preserve">1988 </w:t>
      </w:r>
      <w:r w:rsidR="00D7548A">
        <w:rPr>
          <w:rFonts w:ascii="Times New Roman" w:eastAsia="Times New Roman" w:hAnsi="Times New Roman" w:cs="Times New Roman"/>
        </w:rPr>
        <w:t xml:space="preserve">ND </w:t>
      </w:r>
      <w:r w:rsidR="0069460B">
        <w:rPr>
          <w:rFonts w:ascii="Times New Roman" w:eastAsia="Times New Roman" w:hAnsi="Times New Roman" w:cs="Times New Roman"/>
        </w:rPr>
        <w:t>RMP</w:t>
      </w:r>
      <w:r w:rsidR="00880992">
        <w:rPr>
          <w:rFonts w:ascii="Times New Roman" w:eastAsia="Times New Roman" w:hAnsi="Times New Roman" w:cs="Times New Roman"/>
        </w:rPr>
        <w:t xml:space="preserve">; then </w:t>
      </w:r>
      <w:r w:rsidR="00032D85">
        <w:rPr>
          <w:rFonts w:ascii="Times New Roman" w:eastAsia="Times New Roman" w:hAnsi="Times New Roman" w:cs="Times New Roman"/>
        </w:rPr>
        <w:t xml:space="preserve">issued </w:t>
      </w:r>
      <w:r w:rsidR="0069460B">
        <w:rPr>
          <w:rFonts w:ascii="Times New Roman" w:eastAsia="Times New Roman" w:hAnsi="Times New Roman" w:cs="Times New Roman"/>
        </w:rPr>
        <w:t>a</w:t>
      </w:r>
      <w:r>
        <w:rPr>
          <w:rFonts w:ascii="Times New Roman" w:eastAsia="Times New Roman" w:hAnsi="Times New Roman" w:cs="Times New Roman"/>
        </w:rPr>
        <w:t xml:space="preserve"> Record of Decision</w:t>
      </w:r>
      <w:r w:rsidR="009E296C">
        <w:rPr>
          <w:rStyle w:val="FootnoteReference"/>
          <w:rFonts w:ascii="Times New Roman" w:eastAsia="Times New Roman" w:hAnsi="Times New Roman" w:cs="Times New Roman"/>
        </w:rPr>
        <w:footnoteReference w:id="26"/>
      </w:r>
      <w:r>
        <w:rPr>
          <w:rFonts w:ascii="Times New Roman" w:eastAsia="Times New Roman" w:hAnsi="Times New Roman" w:cs="Times New Roman"/>
        </w:rPr>
        <w:t xml:space="preserve"> </w:t>
      </w:r>
      <w:r w:rsidR="00D62ECD">
        <w:rPr>
          <w:rFonts w:ascii="Times New Roman" w:eastAsia="Times New Roman" w:hAnsi="Times New Roman" w:cs="Times New Roman"/>
        </w:rPr>
        <w:t>for a</w:t>
      </w:r>
      <w:r w:rsidR="00880992">
        <w:rPr>
          <w:rFonts w:ascii="Times New Roman" w:eastAsia="Times New Roman" w:hAnsi="Times New Roman" w:cs="Times New Roman"/>
        </w:rPr>
        <w:t>n updated</w:t>
      </w:r>
      <w:r>
        <w:rPr>
          <w:rFonts w:ascii="Times New Roman" w:eastAsia="Times New Roman" w:hAnsi="Times New Roman" w:cs="Times New Roman"/>
        </w:rPr>
        <w:t xml:space="preserve"> </w:t>
      </w:r>
      <w:r w:rsidR="00D7548A">
        <w:rPr>
          <w:rFonts w:ascii="Times New Roman" w:eastAsia="Times New Roman" w:hAnsi="Times New Roman" w:cs="Times New Roman"/>
        </w:rPr>
        <w:t xml:space="preserve">North Dakota Field Office (NDFO) </w:t>
      </w:r>
      <w:r>
        <w:rPr>
          <w:rFonts w:ascii="Times New Roman" w:eastAsia="Times New Roman" w:hAnsi="Times New Roman" w:cs="Times New Roman"/>
        </w:rPr>
        <w:t xml:space="preserve">RMP on January 8, 2025. </w:t>
      </w:r>
      <w:r w:rsidR="00FD14C7">
        <w:rPr>
          <w:rFonts w:ascii="Times New Roman" w:eastAsia="Times New Roman" w:hAnsi="Times New Roman" w:cs="Times New Roman"/>
        </w:rPr>
        <w:t xml:space="preserve">The 2025 </w:t>
      </w:r>
      <w:r w:rsidR="0069460B">
        <w:rPr>
          <w:rFonts w:ascii="Times New Roman" w:eastAsia="Times New Roman" w:hAnsi="Times New Roman" w:cs="Times New Roman"/>
        </w:rPr>
        <w:t>RMP notably included several stipulations specifically related to the protection of resources and values</w:t>
      </w:r>
      <w:r w:rsidR="00A96910">
        <w:rPr>
          <w:rFonts w:ascii="Times New Roman" w:eastAsia="Times New Roman" w:hAnsi="Times New Roman" w:cs="Times New Roman"/>
        </w:rPr>
        <w:t>, including wilderness characteristics,</w:t>
      </w:r>
      <w:r w:rsidR="0069460B">
        <w:rPr>
          <w:rFonts w:ascii="Times New Roman" w:eastAsia="Times New Roman" w:hAnsi="Times New Roman" w:cs="Times New Roman"/>
        </w:rPr>
        <w:t xml:space="preserve"> within TRNP. </w:t>
      </w:r>
      <w:r w:rsidR="0069460B" w:rsidRPr="002D7D41">
        <w:rPr>
          <w:rFonts w:ascii="Times New Roman" w:eastAsia="Times New Roman" w:hAnsi="Times New Roman" w:cs="Times New Roman"/>
        </w:rPr>
        <w:t xml:space="preserve">However, </w:t>
      </w:r>
      <w:r w:rsidR="002D7D41" w:rsidRPr="002D7D41">
        <w:rPr>
          <w:rFonts w:ascii="Times New Roman" w:hAnsi="Times New Roman" w:cs="Times New Roman"/>
        </w:rPr>
        <w:t>on June 18, 2025, between the comment period and the protest period for the Quarter 3, September 2025 oi</w:t>
      </w:r>
      <w:r w:rsidR="00FD14C7">
        <w:rPr>
          <w:rFonts w:ascii="Times New Roman" w:hAnsi="Times New Roman" w:cs="Times New Roman"/>
        </w:rPr>
        <w:t xml:space="preserve">l and gas lease sale, the 2025 </w:t>
      </w:r>
      <w:r w:rsidR="00D7548A">
        <w:rPr>
          <w:rFonts w:ascii="Times New Roman" w:hAnsi="Times New Roman" w:cs="Times New Roman"/>
        </w:rPr>
        <w:t xml:space="preserve">NDFO </w:t>
      </w:r>
      <w:r w:rsidR="00AD1941">
        <w:rPr>
          <w:rFonts w:ascii="Times New Roman" w:hAnsi="Times New Roman" w:cs="Times New Roman"/>
        </w:rPr>
        <w:t>RMP, including its analyses and stipulations,</w:t>
      </w:r>
      <w:r w:rsidR="002D7D41" w:rsidRPr="002D7D41">
        <w:rPr>
          <w:rFonts w:ascii="Times New Roman" w:hAnsi="Times New Roman" w:cs="Times New Roman"/>
        </w:rPr>
        <w:t xml:space="preserve"> was enjoined by the U.S. District Court for the District of North Dakota.</w:t>
      </w:r>
      <w:r w:rsidR="002D7D41" w:rsidRPr="002D7D41">
        <w:rPr>
          <w:rStyle w:val="FootnoteReference"/>
          <w:rFonts w:ascii="Times New Roman" w:hAnsi="Times New Roman" w:cs="Times New Roman"/>
        </w:rPr>
        <w:footnoteReference w:id="27"/>
      </w:r>
      <w:r w:rsidR="002D7D41">
        <w:rPr>
          <w:rFonts w:ascii="Times New Roman" w:eastAsia="Times New Roman" w:hAnsi="Times New Roman" w:cs="Times New Roman"/>
        </w:rPr>
        <w:t xml:space="preserve"> </w:t>
      </w:r>
      <w:r w:rsidR="00032D85">
        <w:rPr>
          <w:rFonts w:ascii="Times New Roman" w:eastAsia="Times New Roman" w:hAnsi="Times New Roman" w:cs="Times New Roman"/>
        </w:rPr>
        <w:t>In addition, under the Congressional Review Act</w:t>
      </w:r>
      <w:r w:rsidR="002D39E6">
        <w:rPr>
          <w:rFonts w:ascii="Times New Roman" w:eastAsia="Times New Roman" w:hAnsi="Times New Roman" w:cs="Times New Roman"/>
        </w:rPr>
        <w:t>,</w:t>
      </w:r>
      <w:r w:rsidR="00032D85">
        <w:rPr>
          <w:rFonts w:ascii="Times New Roman" w:eastAsia="Times New Roman" w:hAnsi="Times New Roman" w:cs="Times New Roman"/>
        </w:rPr>
        <w:t xml:space="preserve"> the House and the Senate approved a join</w:t>
      </w:r>
      <w:r w:rsidR="00777B50">
        <w:rPr>
          <w:rFonts w:ascii="Times New Roman" w:eastAsia="Times New Roman" w:hAnsi="Times New Roman" w:cs="Times New Roman"/>
        </w:rPr>
        <w:t>t</w:t>
      </w:r>
      <w:r w:rsidR="00032D85">
        <w:rPr>
          <w:rFonts w:ascii="Times New Roman" w:eastAsia="Times New Roman" w:hAnsi="Times New Roman" w:cs="Times New Roman"/>
        </w:rPr>
        <w:t xml:space="preserve"> resolution (JR) in October 2025 to ove</w:t>
      </w:r>
      <w:r w:rsidR="00880992">
        <w:rPr>
          <w:rFonts w:ascii="Times New Roman" w:eastAsia="Times New Roman" w:hAnsi="Times New Roman" w:cs="Times New Roman"/>
        </w:rPr>
        <w:t xml:space="preserve">rturn the 2025 </w:t>
      </w:r>
      <w:r w:rsidR="00D7548A">
        <w:rPr>
          <w:rFonts w:ascii="Times New Roman" w:eastAsia="Times New Roman" w:hAnsi="Times New Roman" w:cs="Times New Roman"/>
        </w:rPr>
        <w:t xml:space="preserve">NDFO </w:t>
      </w:r>
      <w:r w:rsidR="00A1412D">
        <w:rPr>
          <w:rFonts w:ascii="Times New Roman" w:eastAsia="Times New Roman" w:hAnsi="Times New Roman" w:cs="Times New Roman"/>
        </w:rPr>
        <w:t>RMP</w:t>
      </w:r>
      <w:r w:rsidR="00572384">
        <w:rPr>
          <w:rFonts w:ascii="Times New Roman" w:eastAsia="Times New Roman" w:hAnsi="Times New Roman" w:cs="Times New Roman"/>
        </w:rPr>
        <w:t xml:space="preserve"> which President Trump signed into law in December 2025</w:t>
      </w:r>
      <w:r w:rsidR="00A1412D">
        <w:rPr>
          <w:rFonts w:ascii="Times New Roman" w:eastAsia="Times New Roman" w:hAnsi="Times New Roman" w:cs="Times New Roman"/>
        </w:rPr>
        <w:t xml:space="preserve">. </w:t>
      </w:r>
    </w:p>
    <w:p w14:paraId="641EC695" w14:textId="77777777" w:rsidR="00032D85" w:rsidRDefault="00032D85" w:rsidP="00AE748C">
      <w:pPr>
        <w:rPr>
          <w:rFonts w:ascii="Times New Roman" w:eastAsia="Times New Roman" w:hAnsi="Times New Roman" w:cs="Times New Roman"/>
        </w:rPr>
      </w:pPr>
    </w:p>
    <w:p w14:paraId="0775E030" w14:textId="32A5B854" w:rsidR="00F135C5" w:rsidRPr="00AE748C" w:rsidRDefault="00A456DF" w:rsidP="00AE748C">
      <w:pPr>
        <w:rPr>
          <w:rFonts w:ascii="Times New Roman" w:eastAsia="Times New Roman" w:hAnsi="Times New Roman" w:cs="Times New Roman"/>
        </w:rPr>
      </w:pPr>
      <w:r>
        <w:rPr>
          <w:rFonts w:ascii="Times New Roman" w:eastAsia="Times New Roman" w:hAnsi="Times New Roman" w:cs="Times New Roman"/>
        </w:rPr>
        <w:t>In other words</w:t>
      </w:r>
      <w:r w:rsidR="00A96910">
        <w:rPr>
          <w:rFonts w:ascii="Times New Roman" w:eastAsia="Times New Roman" w:hAnsi="Times New Roman" w:cs="Times New Roman"/>
        </w:rPr>
        <w:t xml:space="preserve">, the 2025 </w:t>
      </w:r>
      <w:r w:rsidR="00777B50">
        <w:rPr>
          <w:rFonts w:ascii="Times New Roman" w:eastAsia="Times New Roman" w:hAnsi="Times New Roman" w:cs="Times New Roman"/>
        </w:rPr>
        <w:t xml:space="preserve">NDFO </w:t>
      </w:r>
      <w:r w:rsidR="00A96910">
        <w:rPr>
          <w:rFonts w:ascii="Times New Roman" w:eastAsia="Times New Roman" w:hAnsi="Times New Roman" w:cs="Times New Roman"/>
        </w:rPr>
        <w:t xml:space="preserve">RMP </w:t>
      </w:r>
      <w:r>
        <w:rPr>
          <w:rFonts w:ascii="Times New Roman" w:eastAsia="Times New Roman" w:hAnsi="Times New Roman" w:cs="Times New Roman"/>
        </w:rPr>
        <w:t>and its protective stipulations specific to TRNP remain</w:t>
      </w:r>
      <w:r w:rsidR="00A96910">
        <w:rPr>
          <w:rFonts w:ascii="Times New Roman" w:eastAsia="Times New Roman" w:hAnsi="Times New Roman" w:cs="Times New Roman"/>
        </w:rPr>
        <w:t xml:space="preserve"> enjoined. As a result, </w:t>
      </w:r>
      <w:r w:rsidR="00C40AD4" w:rsidRPr="00246933">
        <w:rPr>
          <w:rFonts w:ascii="Times New Roman" w:eastAsia="Times New Roman" w:hAnsi="Times New Roman" w:cs="Times New Roman"/>
        </w:rPr>
        <w:t>“</w:t>
      </w:r>
      <w:r w:rsidR="00C40AD4" w:rsidRPr="00AE748C">
        <w:rPr>
          <w:rFonts w:ascii="Times New Roman" w:hAnsi="Times New Roman" w:cs="Times New Roman"/>
          <w:color w:val="212121"/>
        </w:rPr>
        <w:t xml:space="preserve">the land use allocations (stipulations) </w:t>
      </w:r>
      <w:r w:rsidR="002529A0">
        <w:rPr>
          <w:rFonts w:ascii="Times New Roman" w:hAnsi="Times New Roman" w:cs="Times New Roman"/>
          <w:color w:val="212121"/>
        </w:rPr>
        <w:t xml:space="preserve">[for the proposed sale] </w:t>
      </w:r>
      <w:r w:rsidR="00C40AD4" w:rsidRPr="00AE748C">
        <w:rPr>
          <w:rFonts w:ascii="Times New Roman" w:hAnsi="Times New Roman" w:cs="Times New Roman"/>
          <w:color w:val="212121"/>
        </w:rPr>
        <w:t xml:space="preserve">will be in conformance with the prior resource management </w:t>
      </w:r>
      <w:r w:rsidR="00A96910">
        <w:rPr>
          <w:rFonts w:ascii="Times New Roman" w:hAnsi="Times New Roman" w:cs="Times New Roman"/>
          <w:color w:val="212121"/>
        </w:rPr>
        <w:t xml:space="preserve">plan for the NDFO, the 1988 ND </w:t>
      </w:r>
      <w:r w:rsidR="00C40AD4" w:rsidRPr="00AE748C">
        <w:rPr>
          <w:rFonts w:ascii="Times New Roman" w:hAnsi="Times New Roman" w:cs="Times New Roman"/>
          <w:color w:val="212121"/>
        </w:rPr>
        <w:t>RMP.”</w:t>
      </w:r>
      <w:r w:rsidR="00C40AD4" w:rsidRPr="00AE748C">
        <w:rPr>
          <w:rStyle w:val="FootnoteReference"/>
          <w:rFonts w:ascii="Times New Roman" w:hAnsi="Times New Roman" w:cs="Times New Roman"/>
          <w:color w:val="212121"/>
        </w:rPr>
        <w:footnoteReference w:id="28"/>
      </w:r>
      <w:r w:rsidR="00C40AD4" w:rsidRPr="00246933">
        <w:rPr>
          <w:rFonts w:ascii="Times New Roman" w:hAnsi="Times New Roman" w:cs="Times New Roman"/>
          <w:color w:val="212121"/>
        </w:rPr>
        <w:t xml:space="preserve"> </w:t>
      </w:r>
      <w:r w:rsidR="004E6EA5">
        <w:rPr>
          <w:rFonts w:ascii="Times New Roman" w:hAnsi="Times New Roman" w:cs="Times New Roman"/>
          <w:color w:val="212121"/>
        </w:rPr>
        <w:t>I</w:t>
      </w:r>
      <w:r w:rsidR="00CD2FA2">
        <w:rPr>
          <w:rFonts w:ascii="Times New Roman" w:hAnsi="Times New Roman" w:cs="Times New Roman"/>
          <w:color w:val="212121"/>
        </w:rPr>
        <w:t xml:space="preserve">n effect, </w:t>
      </w:r>
      <w:r w:rsidR="004E6EA5">
        <w:rPr>
          <w:rFonts w:ascii="Times New Roman" w:hAnsi="Times New Roman" w:cs="Times New Roman"/>
          <w:color w:val="212121"/>
        </w:rPr>
        <w:t>the proposed 2026 Q3 (August</w:t>
      </w:r>
      <w:r w:rsidR="00A96910">
        <w:rPr>
          <w:rFonts w:ascii="Times New Roman" w:hAnsi="Times New Roman" w:cs="Times New Roman"/>
          <w:color w:val="212121"/>
        </w:rPr>
        <w:t>) lease sale</w:t>
      </w:r>
      <w:r w:rsidR="00CD2FA2">
        <w:rPr>
          <w:rFonts w:ascii="Times New Roman" w:hAnsi="Times New Roman" w:cs="Times New Roman"/>
          <w:color w:val="212121"/>
        </w:rPr>
        <w:t xml:space="preserve"> is being conducted</w:t>
      </w:r>
      <w:bookmarkStart w:id="0" w:name="_GoBack"/>
      <w:bookmarkEnd w:id="0"/>
      <w:r w:rsidR="00880992">
        <w:rPr>
          <w:rFonts w:ascii="Times New Roman" w:hAnsi="Times New Roman" w:cs="Times New Roman"/>
          <w:color w:val="212121"/>
        </w:rPr>
        <w:t xml:space="preserve"> pursuant to the </w:t>
      </w:r>
      <w:r w:rsidR="00CD2FA2">
        <w:rPr>
          <w:rFonts w:ascii="Times New Roman" w:hAnsi="Times New Roman" w:cs="Times New Roman"/>
          <w:color w:val="212121"/>
        </w:rPr>
        <w:t xml:space="preserve">grossly outdated </w:t>
      </w:r>
      <w:r w:rsidR="00880992">
        <w:rPr>
          <w:rFonts w:ascii="Times New Roman" w:hAnsi="Times New Roman" w:cs="Times New Roman"/>
          <w:color w:val="212121"/>
        </w:rPr>
        <w:t xml:space="preserve">1988 </w:t>
      </w:r>
      <w:r w:rsidR="00CD2FA2">
        <w:rPr>
          <w:rFonts w:ascii="Times New Roman" w:hAnsi="Times New Roman" w:cs="Times New Roman"/>
          <w:color w:val="212121"/>
        </w:rPr>
        <w:t xml:space="preserve">ND </w:t>
      </w:r>
      <w:r w:rsidR="00246933" w:rsidRPr="00246933">
        <w:rPr>
          <w:rFonts w:ascii="Times New Roman" w:hAnsi="Times New Roman" w:cs="Times New Roman"/>
          <w:color w:val="212121"/>
        </w:rPr>
        <w:t xml:space="preserve">RMP, </w:t>
      </w:r>
      <w:r w:rsidR="00CD2FA2">
        <w:rPr>
          <w:rFonts w:ascii="Times New Roman" w:hAnsi="Times New Roman" w:cs="Times New Roman"/>
          <w:color w:val="212121"/>
        </w:rPr>
        <w:t xml:space="preserve">which does </w:t>
      </w:r>
      <w:r w:rsidR="00A96910">
        <w:rPr>
          <w:rFonts w:ascii="Times New Roman" w:eastAsia="Times New Roman" w:hAnsi="Times New Roman" w:cs="Times New Roman"/>
        </w:rPr>
        <w:t>NOT include any stipulations specifically related to the protection of resources and values, incl</w:t>
      </w:r>
      <w:r w:rsidR="005F51C5">
        <w:rPr>
          <w:rFonts w:ascii="Times New Roman" w:eastAsia="Times New Roman" w:hAnsi="Times New Roman" w:cs="Times New Roman"/>
        </w:rPr>
        <w:t>uding wilderness character</w:t>
      </w:r>
      <w:r w:rsidR="00A96910">
        <w:rPr>
          <w:rFonts w:ascii="Times New Roman" w:eastAsia="Times New Roman" w:hAnsi="Times New Roman" w:cs="Times New Roman"/>
        </w:rPr>
        <w:t>, within TRNP.</w:t>
      </w:r>
      <w:r w:rsidR="00A96910">
        <w:rPr>
          <w:rFonts w:ascii="Times New Roman" w:hAnsi="Times New Roman" w:cs="Times New Roman"/>
          <w:color w:val="212121"/>
        </w:rPr>
        <w:t xml:space="preserve"> As a result, </w:t>
      </w:r>
      <w:r w:rsidR="002529A0">
        <w:rPr>
          <w:rFonts w:ascii="Times New Roman" w:hAnsi="Times New Roman" w:cs="Times New Roman"/>
          <w:color w:val="212121"/>
        </w:rPr>
        <w:t xml:space="preserve">given the staleness of the RMP, </w:t>
      </w:r>
      <w:r w:rsidR="00A96910">
        <w:rPr>
          <w:rFonts w:ascii="Times New Roman" w:hAnsi="Times New Roman" w:cs="Times New Roman"/>
          <w:color w:val="212121"/>
        </w:rPr>
        <w:t xml:space="preserve">the </w:t>
      </w:r>
      <w:r w:rsidR="00246933" w:rsidRPr="00246933">
        <w:rPr>
          <w:rFonts w:ascii="Times New Roman" w:hAnsi="Times New Roman" w:cs="Times New Roman"/>
          <w:color w:val="212121"/>
        </w:rPr>
        <w:t xml:space="preserve">BLM should </w:t>
      </w:r>
      <w:r w:rsidR="00EA23B7">
        <w:rPr>
          <w:rFonts w:ascii="Times New Roman" w:hAnsi="Times New Roman" w:cs="Times New Roman"/>
          <w:color w:val="212121"/>
        </w:rPr>
        <w:t xml:space="preserve">fully consider </w:t>
      </w:r>
      <w:r w:rsidR="00246933" w:rsidRPr="00246933">
        <w:rPr>
          <w:rFonts w:ascii="Times New Roman" w:hAnsi="Times New Roman" w:cs="Times New Roman"/>
          <w:color w:val="212121"/>
        </w:rPr>
        <w:t>defer</w:t>
      </w:r>
      <w:r w:rsidR="00EA23B7">
        <w:rPr>
          <w:rFonts w:ascii="Times New Roman" w:hAnsi="Times New Roman" w:cs="Times New Roman"/>
          <w:color w:val="212121"/>
        </w:rPr>
        <w:t xml:space="preserve">ring </w:t>
      </w:r>
      <w:r w:rsidR="000F51CD">
        <w:rPr>
          <w:rFonts w:ascii="Times New Roman" w:eastAsia="Times New Roman" w:hAnsi="Times New Roman" w:cs="Times New Roman"/>
        </w:rPr>
        <w:t>the</w:t>
      </w:r>
      <w:r w:rsidR="004E6EA5">
        <w:rPr>
          <w:rFonts w:ascii="Times New Roman" w:eastAsia="Times New Roman" w:hAnsi="Times New Roman" w:cs="Times New Roman"/>
        </w:rPr>
        <w:t xml:space="preserve"> </w:t>
      </w:r>
      <w:r w:rsidR="00E973AB">
        <w:rPr>
          <w:rFonts w:ascii="Times New Roman" w:eastAsia="Times New Roman" w:hAnsi="Times New Roman" w:cs="Times New Roman"/>
        </w:rPr>
        <w:t xml:space="preserve">six </w:t>
      </w:r>
      <w:r w:rsidR="00A96910">
        <w:rPr>
          <w:rFonts w:ascii="Times New Roman" w:eastAsia="Times New Roman" w:hAnsi="Times New Roman" w:cs="Times New Roman"/>
        </w:rPr>
        <w:t>parcels</w:t>
      </w:r>
      <w:r w:rsidR="002529A0">
        <w:rPr>
          <w:rFonts w:ascii="Times New Roman" w:eastAsia="Times New Roman" w:hAnsi="Times New Roman" w:cs="Times New Roman"/>
        </w:rPr>
        <w:t xml:space="preserve"> </w:t>
      </w:r>
      <w:r w:rsidR="000F51CD">
        <w:rPr>
          <w:rFonts w:ascii="Times New Roman" w:eastAsia="Times New Roman" w:hAnsi="Times New Roman" w:cs="Times New Roman"/>
        </w:rPr>
        <w:t xml:space="preserve">nearest the park until the </w:t>
      </w:r>
      <w:r w:rsidR="00E973AB">
        <w:rPr>
          <w:rFonts w:ascii="Times New Roman" w:eastAsia="Times New Roman" w:hAnsi="Times New Roman" w:cs="Times New Roman"/>
        </w:rPr>
        <w:t xml:space="preserve">BLM </w:t>
      </w:r>
      <w:r w:rsidR="002529A0">
        <w:rPr>
          <w:rFonts w:ascii="Times New Roman" w:eastAsia="Times New Roman" w:hAnsi="Times New Roman" w:cs="Times New Roman"/>
        </w:rPr>
        <w:t xml:space="preserve">can conduct </w:t>
      </w:r>
      <w:r w:rsidR="00246933" w:rsidRPr="00AE748C">
        <w:rPr>
          <w:rFonts w:ascii="Times New Roman" w:eastAsia="Times New Roman" w:hAnsi="Times New Roman" w:cs="Times New Roman"/>
        </w:rPr>
        <w:t>new inventories and analyze</w:t>
      </w:r>
      <w:r w:rsidR="002529A0">
        <w:rPr>
          <w:rFonts w:ascii="Times New Roman" w:eastAsia="Times New Roman" w:hAnsi="Times New Roman" w:cs="Times New Roman"/>
        </w:rPr>
        <w:t>s regarding</w:t>
      </w:r>
      <w:r w:rsidR="00246933" w:rsidRPr="00AE748C">
        <w:rPr>
          <w:rFonts w:ascii="Times New Roman" w:eastAsia="Times New Roman" w:hAnsi="Times New Roman" w:cs="Times New Roman"/>
        </w:rPr>
        <w:t xml:space="preserve"> how best to protect the r</w:t>
      </w:r>
      <w:r w:rsidR="00A96910">
        <w:rPr>
          <w:rFonts w:ascii="Times New Roman" w:eastAsia="Times New Roman" w:hAnsi="Times New Roman" w:cs="Times New Roman"/>
        </w:rPr>
        <w:t>esources</w:t>
      </w:r>
      <w:r w:rsidR="002529A0">
        <w:rPr>
          <w:rFonts w:ascii="Times New Roman" w:eastAsia="Times New Roman" w:hAnsi="Times New Roman" w:cs="Times New Roman"/>
        </w:rPr>
        <w:t xml:space="preserve"> and values within TRNP</w:t>
      </w:r>
      <w:r w:rsidR="00246933" w:rsidRPr="00AE748C">
        <w:rPr>
          <w:rFonts w:ascii="Times New Roman" w:eastAsia="Times New Roman" w:hAnsi="Times New Roman" w:cs="Times New Roman"/>
        </w:rPr>
        <w:t>. At the very le</w:t>
      </w:r>
      <w:r w:rsidR="002529A0">
        <w:rPr>
          <w:rFonts w:ascii="Times New Roman" w:eastAsia="Times New Roman" w:hAnsi="Times New Roman" w:cs="Times New Roman"/>
        </w:rPr>
        <w:t>ast, the agency must conduct a meaningful analysis of</w:t>
      </w:r>
      <w:r w:rsidR="000F51CD">
        <w:rPr>
          <w:rFonts w:ascii="Times New Roman" w:eastAsia="Times New Roman" w:hAnsi="Times New Roman" w:cs="Times New Roman"/>
        </w:rPr>
        <w:t xml:space="preserve"> the potential impacts, including </w:t>
      </w:r>
      <w:r w:rsidR="00246933" w:rsidRPr="00880992">
        <w:rPr>
          <w:rFonts w:ascii="Times New Roman" w:eastAsia="Times New Roman" w:hAnsi="Times New Roman" w:cs="Times New Roman"/>
        </w:rPr>
        <w:t>direct, indirect, and cumulative</w:t>
      </w:r>
      <w:r w:rsidR="00246933" w:rsidRPr="00880992">
        <w:rPr>
          <w:rStyle w:val="FootnoteReference"/>
          <w:rFonts w:ascii="Times New Roman" w:eastAsia="Times New Roman" w:hAnsi="Times New Roman" w:cs="Times New Roman"/>
        </w:rPr>
        <w:footnoteReference w:id="29"/>
      </w:r>
      <w:r w:rsidR="000F51CD" w:rsidRPr="00880992">
        <w:rPr>
          <w:rFonts w:ascii="Times New Roman" w:eastAsia="Times New Roman" w:hAnsi="Times New Roman" w:cs="Times New Roman"/>
        </w:rPr>
        <w:t xml:space="preserve"> impacts</w:t>
      </w:r>
      <w:r w:rsidR="000F51CD">
        <w:rPr>
          <w:rFonts w:ascii="Times New Roman" w:eastAsia="Times New Roman" w:hAnsi="Times New Roman" w:cs="Times New Roman"/>
        </w:rPr>
        <w:t>,</w:t>
      </w:r>
      <w:r w:rsidR="00246933" w:rsidRPr="00AE748C">
        <w:rPr>
          <w:rFonts w:ascii="Times New Roman" w:eastAsia="Times New Roman" w:hAnsi="Times New Roman" w:cs="Times New Roman"/>
        </w:rPr>
        <w:t xml:space="preserve"> that new leasing and development would have on sensitive resources</w:t>
      </w:r>
      <w:r w:rsidR="00A96910">
        <w:rPr>
          <w:rFonts w:ascii="Times New Roman" w:eastAsia="Times New Roman" w:hAnsi="Times New Roman" w:cs="Times New Roman"/>
        </w:rPr>
        <w:t xml:space="preserve"> adjacent to and within TRNP</w:t>
      </w:r>
      <w:r w:rsidR="00AD232A">
        <w:rPr>
          <w:rFonts w:ascii="Times New Roman" w:eastAsia="Times New Roman" w:hAnsi="Times New Roman" w:cs="Times New Roman"/>
        </w:rPr>
        <w:t>, including potenti</w:t>
      </w:r>
      <w:r w:rsidR="00357B4F">
        <w:rPr>
          <w:rFonts w:ascii="Times New Roman" w:eastAsia="Times New Roman" w:hAnsi="Times New Roman" w:cs="Times New Roman"/>
        </w:rPr>
        <w:t>al impacts to the park’</w:t>
      </w:r>
      <w:r w:rsidR="00AD232A">
        <w:rPr>
          <w:rFonts w:ascii="Times New Roman" w:eastAsia="Times New Roman" w:hAnsi="Times New Roman" w:cs="Times New Roman"/>
        </w:rPr>
        <w:t>s wilderness character</w:t>
      </w:r>
      <w:r w:rsidR="00246933" w:rsidRPr="00AE748C">
        <w:rPr>
          <w:rFonts w:ascii="Times New Roman" w:eastAsia="Times New Roman" w:hAnsi="Times New Roman" w:cs="Times New Roman"/>
        </w:rPr>
        <w:t>.</w:t>
      </w:r>
    </w:p>
    <w:p w14:paraId="61D24E19" w14:textId="77777777" w:rsidR="009E296C" w:rsidRPr="009E296C" w:rsidRDefault="009E296C" w:rsidP="009E296C">
      <w:pPr>
        <w:ind w:left="720"/>
        <w:rPr>
          <w:rFonts w:ascii="Times New Roman" w:eastAsia="Times New Roman" w:hAnsi="Times New Roman" w:cs="Times New Roman"/>
          <w:b/>
        </w:rPr>
      </w:pPr>
    </w:p>
    <w:p w14:paraId="0D456C13" w14:textId="2E467D10" w:rsidR="00BB4ACE" w:rsidRPr="009E296C" w:rsidRDefault="009E296C" w:rsidP="00F300E8">
      <w:pPr>
        <w:rPr>
          <w:rFonts w:ascii="Times New Roman" w:eastAsia="Times New Roman" w:hAnsi="Times New Roman" w:cs="Times New Roman"/>
          <w:b/>
        </w:rPr>
      </w:pPr>
      <w:r>
        <w:rPr>
          <w:rFonts w:ascii="Times New Roman" w:eastAsia="Times New Roman" w:hAnsi="Times New Roman" w:cs="Times New Roman"/>
          <w:b/>
        </w:rPr>
        <w:t xml:space="preserve">V.  </w:t>
      </w:r>
      <w:r w:rsidR="00BB4ACE" w:rsidRPr="009E296C">
        <w:rPr>
          <w:rFonts w:ascii="Times New Roman" w:eastAsia="Times New Roman" w:hAnsi="Times New Roman" w:cs="Times New Roman"/>
          <w:b/>
        </w:rPr>
        <w:t>The BLM must analyze the conservation and multiple use conflicts and environmental impacts associated with the proposed lease parcels</w:t>
      </w:r>
      <w:r w:rsidR="00437CBF" w:rsidRPr="009E296C">
        <w:rPr>
          <w:rFonts w:ascii="Times New Roman" w:eastAsia="Times New Roman" w:hAnsi="Times New Roman" w:cs="Times New Roman"/>
          <w:b/>
        </w:rPr>
        <w:t xml:space="preserve"> under NEPA and FLPMA</w:t>
      </w:r>
      <w:r w:rsidR="00BB4ACE" w:rsidRPr="009E296C">
        <w:rPr>
          <w:rFonts w:ascii="Times New Roman" w:eastAsia="Times New Roman" w:hAnsi="Times New Roman" w:cs="Times New Roman"/>
          <w:b/>
        </w:rPr>
        <w:t>, along with evaluating the deferral of parcels based on such conflicts.</w:t>
      </w:r>
    </w:p>
    <w:p w14:paraId="3B4FDA5D" w14:textId="77777777" w:rsidR="00BB4ACE" w:rsidRPr="008E5156" w:rsidRDefault="00BB4ACE" w:rsidP="00DC670D">
      <w:pPr>
        <w:ind w:left="720"/>
        <w:rPr>
          <w:rFonts w:ascii="Times New Roman" w:eastAsia="Times New Roman" w:hAnsi="Times New Roman" w:cs="Times New Roman"/>
          <w:b/>
        </w:rPr>
      </w:pPr>
    </w:p>
    <w:p w14:paraId="0178E3E0" w14:textId="6D6DE6D0" w:rsidR="00BB4ACE" w:rsidRPr="008E5156" w:rsidRDefault="00217F3E" w:rsidP="00DC670D">
      <w:pPr>
        <w:ind w:firstLine="20"/>
        <w:rPr>
          <w:rFonts w:ascii="Times New Roman" w:eastAsia="Times New Roman" w:hAnsi="Times New Roman" w:cs="Times New Roman"/>
        </w:rPr>
      </w:pPr>
      <w:r>
        <w:rPr>
          <w:rFonts w:ascii="Times New Roman" w:eastAsia="Times New Roman" w:hAnsi="Times New Roman" w:cs="Times New Roman"/>
        </w:rPr>
        <w:t>In general, t</w:t>
      </w:r>
      <w:r w:rsidR="00BB4ACE" w:rsidRPr="008E5156">
        <w:rPr>
          <w:rFonts w:ascii="Times New Roman" w:eastAsia="Times New Roman" w:hAnsi="Times New Roman" w:cs="Times New Roman"/>
        </w:rPr>
        <w:t xml:space="preserve">he BLM must evaluate the environmental impacts of this proposed lease sale under </w:t>
      </w:r>
      <w:r w:rsidR="00D12280">
        <w:rPr>
          <w:rFonts w:ascii="Times New Roman" w:eastAsia="Times New Roman" w:hAnsi="Times New Roman" w:cs="Times New Roman"/>
        </w:rPr>
        <w:t>the National Environmental Policy A</w:t>
      </w:r>
      <w:r w:rsidR="009F226D">
        <w:rPr>
          <w:rFonts w:ascii="Times New Roman" w:eastAsia="Times New Roman" w:hAnsi="Times New Roman" w:cs="Times New Roman"/>
        </w:rPr>
        <w:t>ct</w:t>
      </w:r>
      <w:r w:rsidR="00D12280">
        <w:rPr>
          <w:rStyle w:val="FootnoteReference"/>
          <w:rFonts w:ascii="Times New Roman" w:eastAsia="Times New Roman" w:hAnsi="Times New Roman" w:cs="Times New Roman"/>
        </w:rPr>
        <w:footnoteReference w:id="30"/>
      </w:r>
      <w:r w:rsidR="00BB4ACE" w:rsidRPr="008E5156">
        <w:rPr>
          <w:rFonts w:ascii="Times New Roman" w:eastAsia="Times New Roman" w:hAnsi="Times New Roman" w:cs="Times New Roman"/>
        </w:rPr>
        <w:t>. NEPA fosters informed decision making by federal agencies and promotes informed public participation in government decisions.</w:t>
      </w:r>
      <w:r w:rsidR="00BB4ACE" w:rsidRPr="008E5156">
        <w:rPr>
          <w:rFonts w:ascii="Times New Roman" w:eastAsia="Times New Roman" w:hAnsi="Times New Roman" w:cs="Times New Roman"/>
          <w:vertAlign w:val="superscript"/>
        </w:rPr>
        <w:footnoteReference w:id="31"/>
      </w:r>
      <w:r w:rsidR="00BB4ACE" w:rsidRPr="008E5156">
        <w:rPr>
          <w:rFonts w:ascii="Times New Roman" w:eastAsia="Times New Roman" w:hAnsi="Times New Roman" w:cs="Times New Roman"/>
        </w:rPr>
        <w:t xml:space="preserve"> To meet those goals, NEPA requires that the BLM “consider every significant aspect of the environmental impact of a proposed action” and inform the public of those impacts.</w:t>
      </w:r>
      <w:r w:rsidR="00BB4ACE" w:rsidRPr="008E5156">
        <w:rPr>
          <w:rFonts w:ascii="Times New Roman" w:eastAsia="Times New Roman" w:hAnsi="Times New Roman" w:cs="Times New Roman"/>
          <w:vertAlign w:val="superscript"/>
        </w:rPr>
        <w:footnoteReference w:id="32"/>
      </w:r>
      <w:r w:rsidR="00BB4ACE" w:rsidRPr="008E5156">
        <w:rPr>
          <w:rFonts w:ascii="Times New Roman" w:eastAsia="Times New Roman" w:hAnsi="Times New Roman" w:cs="Times New Roman"/>
        </w:rPr>
        <w:t xml:space="preserve"> The BLM must take a “hard look” at the environmental effects before making any leasing </w:t>
      </w:r>
      <w:r w:rsidR="00BB4ACE" w:rsidRPr="008E5156">
        <w:rPr>
          <w:rFonts w:ascii="Times New Roman" w:eastAsia="Times New Roman" w:hAnsi="Times New Roman" w:cs="Times New Roman"/>
        </w:rPr>
        <w:lastRenderedPageBreak/>
        <w:t>decisions, ensuring “that the agency, in reaching its decision, will have available, and will carefully consider, detailed information concerning significant environmental impacts.”</w:t>
      </w:r>
      <w:r w:rsidR="00BB4ACE" w:rsidRPr="008E5156">
        <w:rPr>
          <w:rFonts w:ascii="Times New Roman" w:eastAsia="Times New Roman" w:hAnsi="Times New Roman" w:cs="Times New Roman"/>
          <w:vertAlign w:val="superscript"/>
        </w:rPr>
        <w:footnoteReference w:id="33"/>
      </w:r>
      <w:r w:rsidR="00BB4ACE" w:rsidRPr="008E5156">
        <w:rPr>
          <w:rFonts w:ascii="Times New Roman" w:eastAsia="Times New Roman" w:hAnsi="Times New Roman" w:cs="Times New Roman"/>
        </w:rPr>
        <w:t xml:space="preserve"> Environmental “[e]</w:t>
      </w:r>
      <w:proofErr w:type="spellStart"/>
      <w:r w:rsidR="00BB4ACE" w:rsidRPr="008E5156">
        <w:rPr>
          <w:rFonts w:ascii="Times New Roman" w:eastAsia="Times New Roman" w:hAnsi="Times New Roman" w:cs="Times New Roman"/>
        </w:rPr>
        <w:t>ffects</w:t>
      </w:r>
      <w:proofErr w:type="spellEnd"/>
      <w:r w:rsidR="00BB4ACE" w:rsidRPr="008E5156">
        <w:rPr>
          <w:rFonts w:ascii="Times New Roman" w:eastAsia="Times New Roman" w:hAnsi="Times New Roman" w:cs="Times New Roman"/>
        </w:rPr>
        <w:t xml:space="preserve"> are reasonably foreseeable if they are sufficiently likely to occur that a person of ordinary prudence would take [them] into account in reaching a decision.”</w:t>
      </w:r>
      <w:r w:rsidR="00BB4ACE" w:rsidRPr="008E5156">
        <w:rPr>
          <w:rFonts w:ascii="Times New Roman" w:eastAsia="Times New Roman" w:hAnsi="Times New Roman" w:cs="Times New Roman"/>
          <w:vertAlign w:val="superscript"/>
        </w:rPr>
        <w:footnoteReference w:id="34"/>
      </w:r>
      <w:r w:rsidR="00BB4ACE" w:rsidRPr="008E5156">
        <w:rPr>
          <w:rFonts w:ascii="Times New Roman" w:eastAsia="Times New Roman" w:hAnsi="Times New Roman" w:cs="Times New Roman"/>
        </w:rPr>
        <w:t xml:space="preserve"> </w:t>
      </w:r>
    </w:p>
    <w:p w14:paraId="15CAC3CC" w14:textId="77777777" w:rsidR="00BB4ACE" w:rsidRPr="008E5156" w:rsidRDefault="00BB4ACE" w:rsidP="00DC670D">
      <w:pPr>
        <w:ind w:firstLine="20"/>
        <w:rPr>
          <w:rFonts w:ascii="Times New Roman" w:eastAsia="Times New Roman" w:hAnsi="Times New Roman" w:cs="Times New Roman"/>
        </w:rPr>
      </w:pPr>
    </w:p>
    <w:p w14:paraId="538BC3AF" w14:textId="084FD13C" w:rsidR="00246933" w:rsidRDefault="00BB4ACE" w:rsidP="00246933">
      <w:pPr>
        <w:ind w:firstLine="20"/>
        <w:rPr>
          <w:rFonts w:ascii="Times New Roman" w:eastAsia="Times New Roman" w:hAnsi="Times New Roman" w:cs="Times New Roman"/>
        </w:rPr>
      </w:pPr>
      <w:r w:rsidRPr="008E5156">
        <w:rPr>
          <w:rFonts w:ascii="Times New Roman" w:eastAsia="Times New Roman" w:hAnsi="Times New Roman" w:cs="Times New Roman"/>
        </w:rPr>
        <w:t>Where conflicts with other uses exist, the BLM must analyze the deferral of lease parcels. Under</w:t>
      </w:r>
      <w:r w:rsidR="00B4453A">
        <w:rPr>
          <w:rFonts w:ascii="Times New Roman" w:eastAsia="Times New Roman" w:hAnsi="Times New Roman" w:cs="Times New Roman"/>
        </w:rPr>
        <w:t xml:space="preserve"> FLPMA</w:t>
      </w:r>
      <w:r w:rsidR="00D12280">
        <w:rPr>
          <w:rStyle w:val="FootnoteReference"/>
          <w:rFonts w:ascii="Times New Roman" w:eastAsia="Times New Roman" w:hAnsi="Times New Roman" w:cs="Times New Roman"/>
        </w:rPr>
        <w:footnoteReference w:id="35"/>
      </w:r>
      <w:r w:rsidR="002D06EE">
        <w:rPr>
          <w:rFonts w:ascii="Times New Roman" w:eastAsia="Times New Roman" w:hAnsi="Times New Roman" w:cs="Times New Roman"/>
        </w:rPr>
        <w:t xml:space="preserve">, </w:t>
      </w:r>
      <w:r w:rsidRPr="008E5156">
        <w:rPr>
          <w:rFonts w:ascii="Times New Roman" w:eastAsia="Times New Roman" w:hAnsi="Times New Roman" w:cs="Times New Roman"/>
        </w:rPr>
        <w:t>the BLM must manage public lands for “multiple use”</w:t>
      </w:r>
      <w:r w:rsidRPr="008E5156">
        <w:rPr>
          <w:rFonts w:ascii="Times New Roman" w:eastAsia="Times New Roman" w:hAnsi="Times New Roman" w:cs="Times New Roman"/>
          <w:vertAlign w:val="superscript"/>
        </w:rPr>
        <w:footnoteReference w:id="36"/>
      </w:r>
      <w:r w:rsidRPr="008E5156">
        <w:rPr>
          <w:rFonts w:ascii="Times New Roman" w:eastAsia="Times New Roman" w:hAnsi="Times New Roman" w:cs="Times New Roman"/>
        </w:rPr>
        <w:t xml:space="preserve"> in order to “best meet the future needs of the American people” and make “the most judicious use of the land,”</w:t>
      </w:r>
      <w:r w:rsidRPr="008E5156">
        <w:rPr>
          <w:rFonts w:ascii="Times New Roman" w:eastAsia="Times New Roman" w:hAnsi="Times New Roman" w:cs="Times New Roman"/>
          <w:vertAlign w:val="superscript"/>
        </w:rPr>
        <w:footnoteReference w:id="37"/>
      </w:r>
      <w:r w:rsidRPr="008E5156">
        <w:rPr>
          <w:rFonts w:ascii="Times New Roman" w:eastAsia="Times New Roman" w:hAnsi="Times New Roman" w:cs="Times New Roman"/>
        </w:rPr>
        <w:t xml:space="preserve"> including by preventing unnecessary or undue degradation of the lands.</w:t>
      </w:r>
      <w:r w:rsidRPr="008E5156">
        <w:rPr>
          <w:rFonts w:ascii="Times New Roman" w:eastAsia="Times New Roman" w:hAnsi="Times New Roman" w:cs="Times New Roman"/>
          <w:vertAlign w:val="superscript"/>
        </w:rPr>
        <w:footnoteReference w:id="38"/>
      </w:r>
      <w:r w:rsidRPr="008E5156">
        <w:rPr>
          <w:rFonts w:ascii="Times New Roman" w:eastAsia="Times New Roman" w:hAnsi="Times New Roman" w:cs="Times New Roman"/>
        </w:rPr>
        <w:t xml:space="preserve"> In considering the environmental effects of leasing th</w:t>
      </w:r>
      <w:r w:rsidR="00A55C85">
        <w:rPr>
          <w:rFonts w:ascii="Times New Roman" w:eastAsia="Times New Roman" w:hAnsi="Times New Roman" w:cs="Times New Roman"/>
        </w:rPr>
        <w:t>e proposed parcels, the BLM should</w:t>
      </w:r>
      <w:r w:rsidRPr="008E5156">
        <w:rPr>
          <w:rFonts w:ascii="Times New Roman" w:eastAsia="Times New Roman" w:hAnsi="Times New Roman" w:cs="Times New Roman"/>
        </w:rPr>
        <w:t xml:space="preserve"> also consider whether to defer the parcels based on conservation or other use conflicts.</w:t>
      </w:r>
    </w:p>
    <w:p w14:paraId="0857AB41" w14:textId="77777777" w:rsidR="006C4AEB" w:rsidRDefault="006C4AEB" w:rsidP="00AE748C">
      <w:pPr>
        <w:rPr>
          <w:rFonts w:ascii="Times New Roman" w:eastAsia="Times New Roman" w:hAnsi="Times New Roman" w:cs="Times New Roman"/>
        </w:rPr>
      </w:pPr>
    </w:p>
    <w:p w14:paraId="11E5A881" w14:textId="22B05E0A" w:rsidR="00BB4ACE" w:rsidRPr="00957A2E" w:rsidRDefault="00957A2E" w:rsidP="00F300E8">
      <w:pPr>
        <w:rPr>
          <w:rFonts w:ascii="Times New Roman" w:eastAsia="Times New Roman" w:hAnsi="Times New Roman" w:cs="Times New Roman"/>
        </w:rPr>
      </w:pPr>
      <w:r>
        <w:rPr>
          <w:rFonts w:ascii="Times New Roman" w:eastAsia="Times New Roman" w:hAnsi="Times New Roman" w:cs="Times New Roman"/>
          <w:b/>
        </w:rPr>
        <w:t>VI</w:t>
      </w:r>
      <w:r w:rsidR="006817B4">
        <w:rPr>
          <w:rFonts w:ascii="Times New Roman" w:eastAsia="Times New Roman" w:hAnsi="Times New Roman" w:cs="Times New Roman"/>
          <w:b/>
        </w:rPr>
        <w:t xml:space="preserve">. </w:t>
      </w:r>
      <w:r w:rsidR="00BB4ACE" w:rsidRPr="00957A2E">
        <w:rPr>
          <w:rFonts w:ascii="Times New Roman" w:eastAsia="Times New Roman" w:hAnsi="Times New Roman" w:cs="Times New Roman"/>
          <w:b/>
        </w:rPr>
        <w:t xml:space="preserve">The BLM must determine the </w:t>
      </w:r>
      <w:r w:rsidR="00553972">
        <w:rPr>
          <w:rFonts w:ascii="Times New Roman" w:eastAsia="Times New Roman" w:hAnsi="Times New Roman" w:cs="Times New Roman"/>
          <w:b/>
        </w:rPr>
        <w:t>“</w:t>
      </w:r>
      <w:r w:rsidR="00BB4ACE" w:rsidRPr="00957A2E">
        <w:rPr>
          <w:rFonts w:ascii="Times New Roman" w:eastAsia="Times New Roman" w:hAnsi="Times New Roman" w:cs="Times New Roman"/>
          <w:b/>
        </w:rPr>
        <w:t>preference</w:t>
      </w:r>
      <w:r w:rsidR="00553972">
        <w:rPr>
          <w:rFonts w:ascii="Times New Roman" w:eastAsia="Times New Roman" w:hAnsi="Times New Roman" w:cs="Times New Roman"/>
          <w:b/>
        </w:rPr>
        <w:t>”</w:t>
      </w:r>
      <w:r w:rsidR="00BB4ACE" w:rsidRPr="00957A2E">
        <w:rPr>
          <w:rFonts w:ascii="Times New Roman" w:eastAsia="Times New Roman" w:hAnsi="Times New Roman" w:cs="Times New Roman"/>
          <w:b/>
        </w:rPr>
        <w:t xml:space="preserve"> with which the proposed lease p</w:t>
      </w:r>
      <w:r w:rsidR="008B6EF7">
        <w:rPr>
          <w:rFonts w:ascii="Times New Roman" w:eastAsia="Times New Roman" w:hAnsi="Times New Roman" w:cs="Times New Roman"/>
          <w:b/>
        </w:rPr>
        <w:t>arcels should be given for lease</w:t>
      </w:r>
      <w:r w:rsidR="00BB4ACE" w:rsidRPr="00957A2E">
        <w:rPr>
          <w:rFonts w:ascii="Times New Roman" w:eastAsia="Times New Roman" w:hAnsi="Times New Roman" w:cs="Times New Roman"/>
          <w:b/>
        </w:rPr>
        <w:t xml:space="preserve"> and </w:t>
      </w:r>
      <w:r w:rsidR="007B73E0" w:rsidRPr="00957A2E">
        <w:rPr>
          <w:rFonts w:ascii="Times New Roman" w:eastAsia="Times New Roman" w:hAnsi="Times New Roman" w:cs="Times New Roman"/>
          <w:b/>
        </w:rPr>
        <w:t xml:space="preserve">should consider </w:t>
      </w:r>
      <w:r w:rsidR="00BB4ACE" w:rsidRPr="00957A2E">
        <w:rPr>
          <w:rFonts w:ascii="Times New Roman" w:eastAsia="Times New Roman" w:hAnsi="Times New Roman" w:cs="Times New Roman"/>
          <w:b/>
        </w:rPr>
        <w:t>defer</w:t>
      </w:r>
      <w:r w:rsidR="007B73E0" w:rsidRPr="00957A2E">
        <w:rPr>
          <w:rFonts w:ascii="Times New Roman" w:eastAsia="Times New Roman" w:hAnsi="Times New Roman" w:cs="Times New Roman"/>
          <w:b/>
        </w:rPr>
        <w:t>ring</w:t>
      </w:r>
      <w:r w:rsidR="00553972">
        <w:rPr>
          <w:rFonts w:ascii="Times New Roman" w:eastAsia="Times New Roman" w:hAnsi="Times New Roman" w:cs="Times New Roman"/>
          <w:b/>
        </w:rPr>
        <w:t xml:space="preserve"> parcels found to have “low</w:t>
      </w:r>
      <w:r w:rsidR="00BB4ACE" w:rsidRPr="00957A2E">
        <w:rPr>
          <w:rFonts w:ascii="Times New Roman" w:eastAsia="Times New Roman" w:hAnsi="Times New Roman" w:cs="Times New Roman"/>
          <w:b/>
        </w:rPr>
        <w:t xml:space="preserve"> preference</w:t>
      </w:r>
      <w:r w:rsidR="00553972">
        <w:rPr>
          <w:rFonts w:ascii="Times New Roman" w:eastAsia="Times New Roman" w:hAnsi="Times New Roman" w:cs="Times New Roman"/>
          <w:b/>
        </w:rPr>
        <w:t>”</w:t>
      </w:r>
      <w:r w:rsidR="00BB4ACE" w:rsidRPr="00957A2E">
        <w:rPr>
          <w:rFonts w:ascii="Times New Roman" w:eastAsia="Times New Roman" w:hAnsi="Times New Roman" w:cs="Times New Roman"/>
          <w:b/>
        </w:rPr>
        <w:t xml:space="preserve"> for lease. </w:t>
      </w:r>
    </w:p>
    <w:p w14:paraId="327E0D02" w14:textId="77777777" w:rsidR="00BB4ACE" w:rsidRPr="008E5156" w:rsidRDefault="00BB4ACE" w:rsidP="00DC670D">
      <w:pPr>
        <w:rPr>
          <w:rFonts w:ascii="Times New Roman" w:eastAsia="Times New Roman" w:hAnsi="Times New Roman" w:cs="Times New Roman"/>
          <w:b/>
        </w:rPr>
      </w:pPr>
    </w:p>
    <w:p w14:paraId="6A42C555" w14:textId="34BB75D9" w:rsidR="00246933" w:rsidRPr="00AE748C" w:rsidRDefault="00246933" w:rsidP="00AE748C">
      <w:pPr>
        <w:rPr>
          <w:rFonts w:ascii="Times New Roman" w:hAnsi="Times New Roman" w:cs="Times New Roman"/>
        </w:rPr>
      </w:pPr>
      <w:r w:rsidRPr="00AE748C">
        <w:rPr>
          <w:rFonts w:ascii="Times New Roman" w:hAnsi="Times New Roman" w:cs="Times New Roman"/>
        </w:rPr>
        <w:t>In considering environmental effects, the BLM must address whether to defer lease parcels based on conservation or other use conflicts, including by applying the leasing preference criteria to scoping parcels.</w:t>
      </w:r>
      <w:r w:rsidRPr="00AE748C">
        <w:rPr>
          <w:rStyle w:val="FootnoteReference"/>
          <w:rFonts w:ascii="Times New Roman" w:hAnsi="Times New Roman" w:cs="Times New Roman"/>
        </w:rPr>
        <w:footnoteReference w:id="39"/>
      </w:r>
      <w:r w:rsidRPr="00AE748C">
        <w:rPr>
          <w:rFonts w:ascii="Times New Roman" w:hAnsi="Times New Roman" w:cs="Times New Roman"/>
        </w:rPr>
        <w:t xml:space="preserve"> As explained in the Leasing Rule’s preamble: “The preference criteria . . . were proposed consistent with the M</w:t>
      </w:r>
      <w:r w:rsidR="000F51CD">
        <w:rPr>
          <w:rFonts w:ascii="Times New Roman" w:hAnsi="Times New Roman" w:cs="Times New Roman"/>
        </w:rPr>
        <w:t xml:space="preserve">ineral </w:t>
      </w:r>
      <w:r w:rsidRPr="00AE748C">
        <w:rPr>
          <w:rFonts w:ascii="Times New Roman" w:hAnsi="Times New Roman" w:cs="Times New Roman"/>
        </w:rPr>
        <w:t>L</w:t>
      </w:r>
      <w:r w:rsidR="000F51CD">
        <w:rPr>
          <w:rFonts w:ascii="Times New Roman" w:hAnsi="Times New Roman" w:cs="Times New Roman"/>
        </w:rPr>
        <w:t xml:space="preserve">easing </w:t>
      </w:r>
      <w:r w:rsidRPr="00AE748C">
        <w:rPr>
          <w:rFonts w:ascii="Times New Roman" w:hAnsi="Times New Roman" w:cs="Times New Roman"/>
        </w:rPr>
        <w:t>A</w:t>
      </w:r>
      <w:r w:rsidR="000F51CD">
        <w:rPr>
          <w:rFonts w:ascii="Times New Roman" w:hAnsi="Times New Roman" w:cs="Times New Roman"/>
        </w:rPr>
        <w:t>ct</w:t>
      </w:r>
      <w:r w:rsidRPr="00AE748C">
        <w:rPr>
          <w:rFonts w:ascii="Times New Roman" w:hAnsi="Times New Roman" w:cs="Times New Roman"/>
        </w:rPr>
        <w:t xml:space="preserve"> to direct the BLM’s administrative resources to leasing tracts most likely to be developed, to reduce conflicts between oil and gas development and other public land uses that were not resolved in the res</w:t>
      </w:r>
      <w:r w:rsidR="00F02B69">
        <w:rPr>
          <w:rFonts w:ascii="Times New Roman" w:hAnsi="Times New Roman" w:cs="Times New Roman"/>
        </w:rPr>
        <w:t>ource management plans, and to ‘</w:t>
      </w:r>
      <w:r w:rsidRPr="00AE748C">
        <w:rPr>
          <w:rFonts w:ascii="Times New Roman" w:hAnsi="Times New Roman" w:cs="Times New Roman"/>
        </w:rPr>
        <w:t>take[ ] into account the long-term needs of future generations for renewab</w:t>
      </w:r>
      <w:r w:rsidR="00F02B69">
        <w:rPr>
          <w:rFonts w:ascii="Times New Roman" w:hAnsi="Times New Roman" w:cs="Times New Roman"/>
        </w:rPr>
        <w:t>le and nonrenewable resources.’”</w:t>
      </w:r>
      <w:r w:rsidRPr="00AE748C">
        <w:rPr>
          <w:rStyle w:val="FootnoteReference"/>
          <w:rFonts w:ascii="Times New Roman" w:hAnsi="Times New Roman" w:cs="Times New Roman"/>
        </w:rPr>
        <w:footnoteReference w:id="40"/>
      </w:r>
      <w:r w:rsidRPr="00AE748C">
        <w:rPr>
          <w:rFonts w:ascii="Times New Roman" w:hAnsi="Times New Roman" w:cs="Times New Roman"/>
        </w:rPr>
        <w:t xml:space="preserve"> Moreover, the agency explained that it “will apply the criteria . . . consistent with the BLM’s existing policy and implementation of IM 2023–007, </w:t>
      </w:r>
      <w:r w:rsidRPr="00AE748C">
        <w:rPr>
          <w:rFonts w:ascii="Times New Roman" w:hAnsi="Times New Roman" w:cs="Times New Roman"/>
          <w:i/>
          <w:iCs/>
        </w:rPr>
        <w:t>Evaluating Competitive Oil and</w:t>
      </w:r>
      <w:r w:rsidRPr="00AE748C">
        <w:rPr>
          <w:rFonts w:ascii="Times New Roman" w:hAnsi="Times New Roman" w:cs="Times New Roman"/>
        </w:rPr>
        <w:t xml:space="preserve"> </w:t>
      </w:r>
      <w:r w:rsidRPr="00AE748C">
        <w:rPr>
          <w:rFonts w:ascii="Times New Roman" w:hAnsi="Times New Roman" w:cs="Times New Roman"/>
          <w:i/>
          <w:iCs/>
        </w:rPr>
        <w:t>Gas Lease Sale Parcels for Future Lease</w:t>
      </w:r>
      <w:r w:rsidRPr="00AE748C">
        <w:rPr>
          <w:rFonts w:ascii="Times New Roman" w:hAnsi="Times New Roman" w:cs="Times New Roman"/>
        </w:rPr>
        <w:t xml:space="preserve"> </w:t>
      </w:r>
      <w:r w:rsidRPr="00AE748C">
        <w:rPr>
          <w:rFonts w:ascii="Times New Roman" w:hAnsi="Times New Roman" w:cs="Times New Roman"/>
          <w:i/>
          <w:iCs/>
        </w:rPr>
        <w:t>Sales.</w:t>
      </w:r>
      <w:r w:rsidRPr="00AE748C">
        <w:rPr>
          <w:rFonts w:ascii="Times New Roman" w:hAnsi="Times New Roman" w:cs="Times New Roman"/>
        </w:rPr>
        <w:t>” Although that IM has been rescinded, the Leasing Rule’s requirement that BLM will apply the preference criteria consistent with the principles in the IM remains. Those principles demand deferral of parcels with identified conflicts with the criteria, which should be designated as having low preference for leasing. If the BLM does move forward any parcels that receive a low preference designation, the agency must explain the specific reasons for doing so.</w:t>
      </w:r>
    </w:p>
    <w:p w14:paraId="0FF7983B" w14:textId="77777777" w:rsidR="00246933" w:rsidRDefault="00246933" w:rsidP="00DC670D">
      <w:pPr>
        <w:rPr>
          <w:rFonts w:ascii="Times New Roman" w:hAnsi="Times New Roman" w:cs="Times New Roman"/>
          <w:sz w:val="24"/>
          <w:szCs w:val="24"/>
        </w:rPr>
      </w:pPr>
    </w:p>
    <w:p w14:paraId="28C5C109" w14:textId="0919764E" w:rsidR="00BB4ACE" w:rsidRPr="008E5156" w:rsidRDefault="00BB4ACE" w:rsidP="00DC670D">
      <w:pPr>
        <w:rPr>
          <w:rFonts w:ascii="Times New Roman" w:eastAsia="Times New Roman" w:hAnsi="Times New Roman" w:cs="Times New Roman"/>
        </w:rPr>
      </w:pPr>
      <w:r w:rsidRPr="008E5156">
        <w:rPr>
          <w:rFonts w:ascii="Times New Roman" w:eastAsia="Times New Roman" w:hAnsi="Times New Roman" w:cs="Times New Roman"/>
        </w:rPr>
        <w:t xml:space="preserve">While the regulations </w:t>
      </w:r>
      <w:r w:rsidR="00361274">
        <w:rPr>
          <w:rFonts w:ascii="Times New Roman" w:eastAsia="Times New Roman" w:hAnsi="Times New Roman" w:cs="Times New Roman"/>
        </w:rPr>
        <w:t xml:space="preserve">give </w:t>
      </w:r>
      <w:r w:rsidRPr="008E5156">
        <w:rPr>
          <w:rFonts w:ascii="Times New Roman" w:eastAsia="Times New Roman" w:hAnsi="Times New Roman" w:cs="Times New Roman"/>
        </w:rPr>
        <w:t>preference</w:t>
      </w:r>
      <w:r w:rsidR="00361274">
        <w:rPr>
          <w:rFonts w:ascii="Times New Roman" w:eastAsia="Times New Roman" w:hAnsi="Times New Roman" w:cs="Times New Roman"/>
        </w:rPr>
        <w:t xml:space="preserve"> to</w:t>
      </w:r>
      <w:r w:rsidRPr="008E5156">
        <w:rPr>
          <w:rFonts w:ascii="Times New Roman" w:eastAsia="Times New Roman" w:hAnsi="Times New Roman" w:cs="Times New Roman"/>
        </w:rPr>
        <w:t xml:space="preserve"> leasing parcels on lands “upon which a prudent operator would seek to expand existing operations”</w:t>
      </w:r>
      <w:r w:rsidRPr="008E5156">
        <w:rPr>
          <w:rFonts w:ascii="Times New Roman" w:eastAsia="Times New Roman" w:hAnsi="Times New Roman" w:cs="Times New Roman"/>
          <w:vertAlign w:val="superscript"/>
        </w:rPr>
        <w:footnoteReference w:id="41"/>
      </w:r>
      <w:r w:rsidRPr="008E5156">
        <w:rPr>
          <w:rFonts w:ascii="Times New Roman" w:eastAsia="Times New Roman" w:hAnsi="Times New Roman" w:cs="Times New Roman"/>
        </w:rPr>
        <w:t xml:space="preserve"> and on lands “with high potential for development,”</w:t>
      </w:r>
      <w:r w:rsidRPr="008E5156">
        <w:rPr>
          <w:rFonts w:ascii="Times New Roman" w:eastAsia="Times New Roman" w:hAnsi="Times New Roman" w:cs="Times New Roman"/>
          <w:vertAlign w:val="superscript"/>
        </w:rPr>
        <w:footnoteReference w:id="42"/>
      </w:r>
      <w:r w:rsidRPr="008E5156">
        <w:rPr>
          <w:rFonts w:ascii="Times New Roman" w:eastAsia="Times New Roman" w:hAnsi="Times New Roman" w:cs="Times New Roman"/>
        </w:rPr>
        <w:t xml:space="preserve"> some of these areas risk further concentrating and expanding development, exacerbating ongoing and historical degradation to the affected area and other resource values that are present. We urge the BLM to not assign a “high” preference value</w:t>
      </w:r>
      <w:r w:rsidR="007B73E0">
        <w:rPr>
          <w:rFonts w:ascii="Times New Roman" w:eastAsia="Times New Roman" w:hAnsi="Times New Roman" w:cs="Times New Roman"/>
        </w:rPr>
        <w:t xml:space="preserve"> to proposed lease parcels simply because they </w:t>
      </w:r>
      <w:r w:rsidRPr="008E5156">
        <w:rPr>
          <w:rFonts w:ascii="Times New Roman" w:eastAsia="Times New Roman" w:hAnsi="Times New Roman" w:cs="Times New Roman"/>
        </w:rPr>
        <w:t>are in proximity to existing oil and gas development and/or are on lands with high development potential, if the proposed parcels are on lands where other sensitive resources are present</w:t>
      </w:r>
      <w:r w:rsidR="008B6EF7">
        <w:rPr>
          <w:rFonts w:ascii="Times New Roman" w:eastAsia="Times New Roman" w:hAnsi="Times New Roman" w:cs="Times New Roman"/>
        </w:rPr>
        <w:t xml:space="preserve"> or nearby</w:t>
      </w:r>
      <w:r w:rsidRPr="008E5156">
        <w:rPr>
          <w:rFonts w:ascii="Times New Roman" w:eastAsia="Times New Roman" w:hAnsi="Times New Roman" w:cs="Times New Roman"/>
        </w:rPr>
        <w:t xml:space="preserve">. </w:t>
      </w:r>
    </w:p>
    <w:p w14:paraId="458B340C" w14:textId="77777777" w:rsidR="00BB4ACE" w:rsidRDefault="00BB4ACE" w:rsidP="00DC670D">
      <w:pPr>
        <w:rPr>
          <w:rFonts w:ascii="Times New Roman" w:eastAsia="Times New Roman" w:hAnsi="Times New Roman" w:cs="Times New Roman"/>
        </w:rPr>
      </w:pPr>
    </w:p>
    <w:p w14:paraId="537E9D0A" w14:textId="62E3A16C" w:rsidR="00246933" w:rsidRPr="00AE748C" w:rsidRDefault="00246933" w:rsidP="00AE748C">
      <w:pPr>
        <w:rPr>
          <w:rFonts w:ascii="Times New Roman" w:hAnsi="Times New Roman" w:cs="Times New Roman"/>
        </w:rPr>
      </w:pPr>
      <w:r w:rsidRPr="00AE748C">
        <w:rPr>
          <w:rFonts w:ascii="Times New Roman" w:hAnsi="Times New Roman" w:cs="Times New Roman"/>
        </w:rPr>
        <w:t xml:space="preserve">Determining leasing preference also </w:t>
      </w:r>
      <w:r w:rsidR="008B6EF7">
        <w:rPr>
          <w:rFonts w:ascii="Times New Roman" w:hAnsi="Times New Roman" w:cs="Times New Roman"/>
        </w:rPr>
        <w:t>requires the BLM to evaluate its</w:t>
      </w:r>
      <w:r w:rsidRPr="00AE748C">
        <w:rPr>
          <w:rFonts w:ascii="Times New Roman" w:hAnsi="Times New Roman" w:cs="Times New Roman"/>
        </w:rPr>
        <w:t xml:space="preserve"> obligation “to take any action required to prevent unnecessary or undue degradation of the lands.”</w:t>
      </w:r>
      <w:r w:rsidRPr="00AE748C">
        <w:rPr>
          <w:rStyle w:val="FootnoteReference"/>
          <w:rFonts w:ascii="Times New Roman" w:hAnsi="Times New Roman" w:cs="Times New Roman"/>
        </w:rPr>
        <w:footnoteReference w:id="43"/>
      </w:r>
      <w:r w:rsidRPr="00AE748C">
        <w:rPr>
          <w:rFonts w:ascii="Times New Roman" w:hAnsi="Times New Roman" w:cs="Times New Roman"/>
        </w:rPr>
        <w:t xml:space="preserve"> The BLM has defined “unnecessary or undue degradation” as:</w:t>
      </w:r>
    </w:p>
    <w:p w14:paraId="3B5B7355" w14:textId="77777777" w:rsidR="00246933" w:rsidRPr="00AE748C" w:rsidRDefault="00246933" w:rsidP="00246933">
      <w:pPr>
        <w:ind w:firstLine="720"/>
        <w:rPr>
          <w:rFonts w:ascii="Times New Roman" w:hAnsi="Times New Roman" w:cs="Times New Roman"/>
        </w:rPr>
      </w:pPr>
    </w:p>
    <w:p w14:paraId="3E645088" w14:textId="4E4E678E" w:rsidR="00246933" w:rsidRPr="00AE748C" w:rsidRDefault="00CA262F" w:rsidP="00246933">
      <w:pPr>
        <w:ind w:left="720" w:right="720"/>
        <w:rPr>
          <w:rFonts w:ascii="Times New Roman" w:hAnsi="Times New Roman" w:cs="Times New Roman"/>
        </w:rPr>
      </w:pPr>
      <w:r>
        <w:rPr>
          <w:rFonts w:ascii="Times New Roman" w:hAnsi="Times New Roman" w:cs="Times New Roman"/>
        </w:rPr>
        <w:lastRenderedPageBreak/>
        <w:t xml:space="preserve">… </w:t>
      </w:r>
      <w:r w:rsidR="00246933" w:rsidRPr="00AE748C">
        <w:rPr>
          <w:rFonts w:ascii="Times New Roman" w:hAnsi="Times New Roman" w:cs="Times New Roman"/>
        </w:rPr>
        <w:t>harm to resources or values that is not necessary to accomplish a use’s stated goals or is excessive or disproportionate to the proposed action or an existing disturbance. Unnecessary or undue degradation i</w:t>
      </w:r>
      <w:r>
        <w:rPr>
          <w:rFonts w:ascii="Times New Roman" w:hAnsi="Times New Roman" w:cs="Times New Roman"/>
        </w:rPr>
        <w:t xml:space="preserve">ncludes two distinct elements: </w:t>
      </w:r>
      <w:r w:rsidR="00246933" w:rsidRPr="00CA262F">
        <w:rPr>
          <w:rFonts w:ascii="Times New Roman" w:hAnsi="Times New Roman" w:cs="Times New Roman"/>
          <w:i/>
        </w:rPr>
        <w:t>Unnecessary degradation</w:t>
      </w:r>
      <w:r w:rsidR="00246933" w:rsidRPr="00AE748C">
        <w:rPr>
          <w:rFonts w:ascii="Times New Roman" w:hAnsi="Times New Roman" w:cs="Times New Roman"/>
        </w:rPr>
        <w:t xml:space="preserve"> means harm to land resources or values that is not needed to accomplish a use’s stated goals. For example, approving a proposed access road causing damage to critical habitat for a plant listed as endangered under the Endangered Species Act that could be located without any such impacts and still provide the needed access may result in unnecessary </w:t>
      </w:r>
      <w:r>
        <w:rPr>
          <w:rFonts w:ascii="Times New Roman" w:hAnsi="Times New Roman" w:cs="Times New Roman"/>
        </w:rPr>
        <w:t xml:space="preserve">degradation. </w:t>
      </w:r>
      <w:r w:rsidRPr="00CA262F">
        <w:rPr>
          <w:rFonts w:ascii="Times New Roman" w:hAnsi="Times New Roman" w:cs="Times New Roman"/>
          <w:i/>
        </w:rPr>
        <w:t>Undue degradation</w:t>
      </w:r>
      <w:r w:rsidR="00246933" w:rsidRPr="00AE748C">
        <w:rPr>
          <w:rFonts w:ascii="Times New Roman" w:hAnsi="Times New Roman" w:cs="Times New Roman"/>
        </w:rPr>
        <w:t xml:space="preserve"> means harm to land resources or values that is excessive or disproportionate to the proposed action or an existing disturbance. For example, approving a proposed access road causing damage to the only remaining critical habitat for a plant listed as endangered under the Endangered Species Act, even if there is not another location for the road, may result in undue degradation. The s</w:t>
      </w:r>
      <w:r>
        <w:rPr>
          <w:rFonts w:ascii="Times New Roman" w:hAnsi="Times New Roman" w:cs="Times New Roman"/>
        </w:rPr>
        <w:t xml:space="preserve">tatutory obligation to prevent </w:t>
      </w:r>
      <w:r w:rsidR="00246933" w:rsidRPr="00CA262F">
        <w:rPr>
          <w:rFonts w:ascii="Times New Roman" w:hAnsi="Times New Roman" w:cs="Times New Roman"/>
          <w:i/>
        </w:rPr>
        <w:t>unnecessar</w:t>
      </w:r>
      <w:r w:rsidRPr="00CA262F">
        <w:rPr>
          <w:rFonts w:ascii="Times New Roman" w:hAnsi="Times New Roman" w:cs="Times New Roman"/>
          <w:i/>
        </w:rPr>
        <w:t>y or undue degradation</w:t>
      </w:r>
      <w:r w:rsidR="00246933" w:rsidRPr="00AE748C">
        <w:rPr>
          <w:rFonts w:ascii="Times New Roman" w:hAnsi="Times New Roman" w:cs="Times New Roman"/>
        </w:rPr>
        <w:t xml:space="preserve"> applies when either unnecessary degradation or undue degradation, and not necessarily both, is implicated.</w:t>
      </w:r>
      <w:r w:rsidR="00246933" w:rsidRPr="00AE748C">
        <w:rPr>
          <w:rStyle w:val="FootnoteReference"/>
          <w:rFonts w:ascii="Times New Roman" w:hAnsi="Times New Roman" w:cs="Times New Roman"/>
        </w:rPr>
        <w:footnoteReference w:id="44"/>
      </w:r>
    </w:p>
    <w:p w14:paraId="29724447" w14:textId="77777777" w:rsidR="00246933" w:rsidRPr="00AE748C" w:rsidRDefault="00246933" w:rsidP="00246933">
      <w:pPr>
        <w:ind w:left="720" w:right="720"/>
        <w:rPr>
          <w:rFonts w:ascii="Times New Roman" w:hAnsi="Times New Roman" w:cs="Times New Roman"/>
        </w:rPr>
      </w:pPr>
    </w:p>
    <w:p w14:paraId="1FB22D97" w14:textId="79F562D6" w:rsidR="00246933" w:rsidRPr="00AE748C" w:rsidRDefault="00246933" w:rsidP="00246933">
      <w:pPr>
        <w:ind w:right="720"/>
        <w:rPr>
          <w:rFonts w:ascii="Times New Roman" w:hAnsi="Times New Roman" w:cs="Times New Roman"/>
        </w:rPr>
      </w:pPr>
      <w:r w:rsidRPr="00AE748C">
        <w:rPr>
          <w:rFonts w:ascii="Times New Roman" w:hAnsi="Times New Roman" w:cs="Times New Roman"/>
        </w:rPr>
        <w:t>The BLM must explain how it is meeting this obligation with the parcels it moves forward in a lease sale and how application of the preference criteria do</w:t>
      </w:r>
      <w:r w:rsidR="007B19E9">
        <w:rPr>
          <w:rFonts w:ascii="Times New Roman" w:hAnsi="Times New Roman" w:cs="Times New Roman"/>
        </w:rPr>
        <w:t>es</w:t>
      </w:r>
      <w:r w:rsidRPr="00AE748C">
        <w:rPr>
          <w:rFonts w:ascii="Times New Roman" w:hAnsi="Times New Roman" w:cs="Times New Roman"/>
        </w:rPr>
        <w:t xml:space="preserve"> or do</w:t>
      </w:r>
      <w:r w:rsidR="007B19E9">
        <w:rPr>
          <w:rFonts w:ascii="Times New Roman" w:hAnsi="Times New Roman" w:cs="Times New Roman"/>
        </w:rPr>
        <w:t>es</w:t>
      </w:r>
      <w:r w:rsidRPr="00AE748C">
        <w:rPr>
          <w:rFonts w:ascii="Times New Roman" w:hAnsi="Times New Roman" w:cs="Times New Roman"/>
        </w:rPr>
        <w:t xml:space="preserve"> not fulfill this obligation to prevent unnecessary or undue degradation.</w:t>
      </w:r>
    </w:p>
    <w:p w14:paraId="11BD15D1" w14:textId="77777777" w:rsidR="00246933" w:rsidRPr="008E5156" w:rsidRDefault="00246933" w:rsidP="00246933">
      <w:pPr>
        <w:rPr>
          <w:rFonts w:ascii="Times New Roman" w:eastAsia="Times New Roman" w:hAnsi="Times New Roman" w:cs="Times New Roman"/>
        </w:rPr>
      </w:pPr>
    </w:p>
    <w:p w14:paraId="506E23FC" w14:textId="5D5DA607" w:rsidR="00246933" w:rsidRPr="00AE748C" w:rsidRDefault="003D7D74" w:rsidP="00DC670D">
      <w:pPr>
        <w:rPr>
          <w:rFonts w:ascii="Times New Roman" w:hAnsi="Times New Roman" w:cs="Times New Roman"/>
          <w:color w:val="212529"/>
          <w:shd w:val="clear" w:color="auto" w:fill="FFFFFF"/>
        </w:rPr>
      </w:pPr>
      <w:r>
        <w:rPr>
          <w:rFonts w:ascii="Times New Roman" w:hAnsi="Times New Roman" w:cs="Times New Roman"/>
        </w:rPr>
        <w:t>BLM</w:t>
      </w:r>
      <w:r w:rsidR="00330241">
        <w:rPr>
          <w:rFonts w:ascii="Times New Roman" w:hAnsi="Times New Roman" w:cs="Times New Roman"/>
        </w:rPr>
        <w:t xml:space="preserve"> </w:t>
      </w:r>
      <w:r w:rsidR="00330241" w:rsidRPr="00330241">
        <w:rPr>
          <w:rFonts w:ascii="Times New Roman" w:hAnsi="Times New Roman" w:cs="Times New Roman"/>
        </w:rPr>
        <w:t>Instruction Memorandum (IM) 2025-028</w:t>
      </w:r>
      <w:r w:rsidR="00330241">
        <w:rPr>
          <w:rStyle w:val="FootnoteReference"/>
          <w:rFonts w:ascii="Times New Roman" w:eastAsia="Times New Roman" w:hAnsi="Times New Roman" w:cs="Times New Roman"/>
        </w:rPr>
        <w:footnoteReference w:id="45"/>
      </w:r>
      <w:r w:rsidR="00330241" w:rsidRPr="00330241">
        <w:rPr>
          <w:rFonts w:ascii="Times New Roman" w:hAnsi="Times New Roman" w:cs="Times New Roman"/>
        </w:rPr>
        <w:t xml:space="preserve"> </w:t>
      </w:r>
      <w:r w:rsidR="00330241">
        <w:rPr>
          <w:rFonts w:ascii="Times New Roman" w:hAnsi="Times New Roman" w:cs="Times New Roman"/>
        </w:rPr>
        <w:t xml:space="preserve">issued on May 8, 2025 </w:t>
      </w:r>
      <w:r w:rsidR="00215635">
        <w:rPr>
          <w:rFonts w:ascii="Times New Roman" w:hAnsi="Times New Roman" w:cs="Times New Roman"/>
        </w:rPr>
        <w:t>direct</w:t>
      </w:r>
      <w:r w:rsidR="00330241" w:rsidRPr="00330241">
        <w:rPr>
          <w:rFonts w:ascii="Times New Roman" w:hAnsi="Times New Roman" w:cs="Times New Roman"/>
        </w:rPr>
        <w:t xml:space="preserve">s </w:t>
      </w:r>
      <w:r w:rsidR="00215635">
        <w:rPr>
          <w:rFonts w:ascii="Times New Roman" w:hAnsi="Times New Roman" w:cs="Times New Roman"/>
        </w:rPr>
        <w:t>BLM offices</w:t>
      </w:r>
      <w:r w:rsidR="00330241" w:rsidRPr="00330241">
        <w:rPr>
          <w:rFonts w:ascii="Times New Roman" w:hAnsi="Times New Roman" w:cs="Times New Roman"/>
        </w:rPr>
        <w:t xml:space="preserve"> to offer f</w:t>
      </w:r>
      <w:r w:rsidR="00215635">
        <w:rPr>
          <w:rFonts w:ascii="Times New Roman" w:hAnsi="Times New Roman" w:cs="Times New Roman"/>
        </w:rPr>
        <w:t>or lease “</w:t>
      </w:r>
      <w:r w:rsidR="00215635" w:rsidRPr="000F51CD">
        <w:rPr>
          <w:rFonts w:ascii="Times New Roman" w:hAnsi="Times New Roman" w:cs="Times New Roman"/>
          <w:u w:val="single"/>
        </w:rPr>
        <w:t>all eligible parcels</w:t>
      </w:r>
      <w:r w:rsidR="00215635">
        <w:rPr>
          <w:rFonts w:ascii="Times New Roman" w:hAnsi="Times New Roman" w:cs="Times New Roman"/>
        </w:rPr>
        <w:t xml:space="preserve">” </w:t>
      </w:r>
      <w:r w:rsidR="00215635" w:rsidRPr="00330241">
        <w:rPr>
          <w:rFonts w:ascii="Times New Roman" w:eastAsia="Times New Roman" w:hAnsi="Times New Roman" w:cs="Times New Roman"/>
        </w:rPr>
        <w:t>for lease including “</w:t>
      </w:r>
      <w:r w:rsidR="00215635" w:rsidRPr="000F51CD">
        <w:rPr>
          <w:rFonts w:ascii="Times New Roman" w:hAnsi="Times New Roman" w:cs="Times New Roman"/>
          <w:color w:val="212529"/>
          <w:u w:val="single"/>
          <w:shd w:val="clear" w:color="auto" w:fill="FFFFFF"/>
        </w:rPr>
        <w:t>low preference parcels on its sales even when there are high preference parcels</w:t>
      </w:r>
      <w:r w:rsidR="008A5CFF">
        <w:rPr>
          <w:rFonts w:ascii="Times New Roman" w:hAnsi="Times New Roman" w:cs="Times New Roman"/>
          <w:color w:val="212529"/>
          <w:shd w:val="clear" w:color="auto" w:fill="FFFFFF"/>
        </w:rPr>
        <w:t>.</w:t>
      </w:r>
      <w:r w:rsidR="00215635" w:rsidRPr="00330241">
        <w:rPr>
          <w:rFonts w:ascii="Times New Roman" w:hAnsi="Times New Roman" w:cs="Times New Roman"/>
          <w:color w:val="212529"/>
          <w:shd w:val="clear" w:color="auto" w:fill="FFFFFF"/>
        </w:rPr>
        <w:t>”</w:t>
      </w:r>
      <w:r w:rsidR="008A5CFF">
        <w:rPr>
          <w:rFonts w:ascii="Times New Roman" w:hAnsi="Times New Roman" w:cs="Times New Roman"/>
        </w:rPr>
        <w:t xml:space="preserve"> </w:t>
      </w:r>
      <w:r w:rsidR="000F51CD">
        <w:rPr>
          <w:rFonts w:ascii="Times New Roman" w:hAnsi="Times New Roman" w:cs="Times New Roman"/>
          <w:i/>
        </w:rPr>
        <w:t>(Emphasis added)</w:t>
      </w:r>
      <w:r w:rsidR="000F51CD">
        <w:rPr>
          <w:rFonts w:ascii="Times New Roman" w:hAnsi="Times New Roman" w:cs="Times New Roman"/>
        </w:rPr>
        <w:t xml:space="preserve"> </w:t>
      </w:r>
      <w:r w:rsidR="008A5CFF">
        <w:rPr>
          <w:rFonts w:ascii="Times New Roman" w:hAnsi="Times New Roman" w:cs="Times New Roman"/>
        </w:rPr>
        <w:t>T</w:t>
      </w:r>
      <w:r>
        <w:rPr>
          <w:rFonts w:ascii="Times New Roman" w:hAnsi="Times New Roman" w:cs="Times New Roman"/>
        </w:rPr>
        <w:t xml:space="preserve">he </w:t>
      </w:r>
      <w:r w:rsidR="000F51CD">
        <w:rPr>
          <w:rFonts w:ascii="Times New Roman" w:hAnsi="Times New Roman" w:cs="Times New Roman"/>
        </w:rPr>
        <w:t xml:space="preserve">flawed </w:t>
      </w:r>
      <w:r>
        <w:rPr>
          <w:rFonts w:ascii="Times New Roman" w:hAnsi="Times New Roman" w:cs="Times New Roman"/>
        </w:rPr>
        <w:t>premise for this</w:t>
      </w:r>
      <w:r w:rsidR="008A5CFF">
        <w:rPr>
          <w:rFonts w:ascii="Times New Roman" w:hAnsi="Times New Roman" w:cs="Times New Roman"/>
        </w:rPr>
        <w:t xml:space="preserve"> directive is </w:t>
      </w:r>
      <w:r w:rsidR="00330241" w:rsidRPr="00330241">
        <w:rPr>
          <w:rFonts w:ascii="Times New Roman" w:hAnsi="Times New Roman" w:cs="Times New Roman"/>
        </w:rPr>
        <w:t xml:space="preserve">based on the so-called “national energy emergency” declared in Executive Order </w:t>
      </w:r>
      <w:r w:rsidR="00330241">
        <w:rPr>
          <w:rFonts w:ascii="Times New Roman" w:hAnsi="Times New Roman" w:cs="Times New Roman"/>
        </w:rPr>
        <w:t xml:space="preserve">(EO) </w:t>
      </w:r>
      <w:r w:rsidR="00330241" w:rsidRPr="00330241">
        <w:rPr>
          <w:rFonts w:ascii="Times New Roman" w:hAnsi="Times New Roman" w:cs="Times New Roman"/>
        </w:rPr>
        <w:t>14156, 90 Fed. Reg. 8,433 (Jan. 29, 2025)</w:t>
      </w:r>
      <w:r w:rsidR="007C0F95">
        <w:rPr>
          <w:rFonts w:ascii="Times New Roman" w:hAnsi="Times New Roman" w:cs="Times New Roman"/>
        </w:rPr>
        <w:t>, which has recently been extended for another year</w:t>
      </w:r>
      <w:r w:rsidR="007C0F95">
        <w:rPr>
          <w:rStyle w:val="FootnoteReference"/>
          <w:rFonts w:ascii="Times New Roman" w:hAnsi="Times New Roman" w:cs="Times New Roman"/>
        </w:rPr>
        <w:footnoteReference w:id="46"/>
      </w:r>
      <w:r w:rsidR="00330241" w:rsidRPr="00330241">
        <w:rPr>
          <w:rFonts w:ascii="Times New Roman" w:hAnsi="Times New Roman" w:cs="Times New Roman"/>
        </w:rPr>
        <w:t xml:space="preserve">. </w:t>
      </w:r>
      <w:r w:rsidR="00330241">
        <w:rPr>
          <w:rFonts w:ascii="Times New Roman" w:hAnsi="Times New Roman" w:cs="Times New Roman"/>
        </w:rPr>
        <w:t>In our view, the EO</w:t>
      </w:r>
      <w:r w:rsidR="006310E3">
        <w:rPr>
          <w:rFonts w:ascii="Times New Roman" w:hAnsi="Times New Roman" w:cs="Times New Roman"/>
        </w:rPr>
        <w:t xml:space="preserve"> is an obvious</w:t>
      </w:r>
      <w:r w:rsidR="00330241" w:rsidRPr="00330241">
        <w:rPr>
          <w:rFonts w:ascii="Times New Roman" w:hAnsi="Times New Roman" w:cs="Times New Roman"/>
        </w:rPr>
        <w:t xml:space="preserve"> pretext to boost fossil fuel leasing and development in the absenc</w:t>
      </w:r>
      <w:r w:rsidR="00330241">
        <w:rPr>
          <w:rFonts w:ascii="Times New Roman" w:hAnsi="Times New Roman" w:cs="Times New Roman"/>
        </w:rPr>
        <w:t>e of any apparent market-driven</w:t>
      </w:r>
      <w:r w:rsidR="00330241" w:rsidRPr="00330241">
        <w:rPr>
          <w:rFonts w:ascii="Times New Roman" w:hAnsi="Times New Roman" w:cs="Times New Roman"/>
        </w:rPr>
        <w:t xml:space="preserve"> or </w:t>
      </w:r>
      <w:r w:rsidR="000F51CD">
        <w:rPr>
          <w:rFonts w:ascii="Times New Roman" w:hAnsi="Times New Roman" w:cs="Times New Roman"/>
        </w:rPr>
        <w:t xml:space="preserve">actual </w:t>
      </w:r>
      <w:r w:rsidR="00330241" w:rsidRPr="00330241">
        <w:rPr>
          <w:rFonts w:ascii="Times New Roman" w:hAnsi="Times New Roman" w:cs="Times New Roman"/>
        </w:rPr>
        <w:t xml:space="preserve">national security based need to do so. </w:t>
      </w:r>
      <w:r w:rsidR="00950831">
        <w:rPr>
          <w:rFonts w:ascii="Times New Roman" w:hAnsi="Times New Roman" w:cs="Times New Roman"/>
        </w:rPr>
        <w:t>And</w:t>
      </w:r>
      <w:r w:rsidR="00215635">
        <w:rPr>
          <w:rFonts w:ascii="Times New Roman" w:hAnsi="Times New Roman" w:cs="Times New Roman"/>
        </w:rPr>
        <w:t>, in effect,</w:t>
      </w:r>
      <w:r w:rsidR="00950831">
        <w:rPr>
          <w:rFonts w:ascii="Times New Roman" w:hAnsi="Times New Roman" w:cs="Times New Roman"/>
        </w:rPr>
        <w:t xml:space="preserve"> </w:t>
      </w:r>
      <w:r w:rsidR="00330241" w:rsidRPr="00330241">
        <w:rPr>
          <w:rFonts w:ascii="Times New Roman" w:hAnsi="Times New Roman" w:cs="Times New Roman"/>
        </w:rPr>
        <w:t>t</w:t>
      </w:r>
      <w:r w:rsidR="00950831">
        <w:rPr>
          <w:rFonts w:ascii="Times New Roman" w:hAnsi="Times New Roman" w:cs="Times New Roman"/>
        </w:rPr>
        <w:t xml:space="preserve">he </w:t>
      </w:r>
      <w:r w:rsidR="00215635">
        <w:rPr>
          <w:rFonts w:ascii="Times New Roman" w:hAnsi="Times New Roman" w:cs="Times New Roman"/>
        </w:rPr>
        <w:t xml:space="preserve">resulting </w:t>
      </w:r>
      <w:r w:rsidR="00950831">
        <w:rPr>
          <w:rFonts w:ascii="Times New Roman" w:hAnsi="Times New Roman" w:cs="Times New Roman"/>
        </w:rPr>
        <w:t>IM</w:t>
      </w:r>
      <w:r w:rsidR="00330241">
        <w:rPr>
          <w:rFonts w:ascii="Times New Roman" w:hAnsi="Times New Roman" w:cs="Times New Roman"/>
        </w:rPr>
        <w:t xml:space="preserve"> </w:t>
      </w:r>
      <w:r w:rsidR="00215635">
        <w:rPr>
          <w:rFonts w:ascii="Times New Roman" w:hAnsi="Times New Roman" w:cs="Times New Roman"/>
        </w:rPr>
        <w:t>unlawfully directs</w:t>
      </w:r>
      <w:r w:rsidR="00330241" w:rsidRPr="00330241">
        <w:rPr>
          <w:rFonts w:ascii="Times New Roman" w:hAnsi="Times New Roman" w:cs="Times New Roman"/>
        </w:rPr>
        <w:t xml:space="preserve"> BLM offices to </w:t>
      </w:r>
      <w:r w:rsidR="00215635">
        <w:rPr>
          <w:rFonts w:ascii="Times New Roman" w:eastAsia="Times New Roman" w:hAnsi="Times New Roman" w:cs="Times New Roman"/>
        </w:rPr>
        <w:t>offer</w:t>
      </w:r>
      <w:r w:rsidR="00950831" w:rsidRPr="00330241">
        <w:rPr>
          <w:rFonts w:ascii="Times New Roman" w:eastAsia="Times New Roman" w:hAnsi="Times New Roman" w:cs="Times New Roman"/>
        </w:rPr>
        <w:t xml:space="preserve"> </w:t>
      </w:r>
      <w:r w:rsidR="00215635">
        <w:rPr>
          <w:rFonts w:ascii="Times New Roman" w:eastAsia="Times New Roman" w:hAnsi="Times New Roman" w:cs="Times New Roman"/>
        </w:rPr>
        <w:t>“</w:t>
      </w:r>
      <w:r w:rsidR="00950831" w:rsidRPr="00330241">
        <w:rPr>
          <w:rFonts w:ascii="Times New Roman" w:eastAsia="Times New Roman" w:hAnsi="Times New Roman" w:cs="Times New Roman"/>
        </w:rPr>
        <w:t>all eligible parcels”</w:t>
      </w:r>
      <w:r w:rsidR="00215635">
        <w:rPr>
          <w:rFonts w:ascii="Times New Roman" w:eastAsia="Times New Roman" w:hAnsi="Times New Roman" w:cs="Times New Roman"/>
        </w:rPr>
        <w:t xml:space="preserve"> </w:t>
      </w:r>
      <w:r w:rsidR="00330241" w:rsidRPr="00330241">
        <w:rPr>
          <w:rFonts w:ascii="Times New Roman" w:hAnsi="Times New Roman" w:cs="Times New Roman"/>
        </w:rPr>
        <w:t xml:space="preserve">for lease irrespective of conflicts—such as with wildlife habitat, cultural resources, or the other issues identified in the agency’s leasing preference criteria, </w:t>
      </w:r>
      <w:r w:rsidR="00330241" w:rsidRPr="00330241">
        <w:rPr>
          <w:rFonts w:ascii="Times New Roman" w:hAnsi="Times New Roman" w:cs="Times New Roman"/>
          <w:i/>
          <w:iCs/>
        </w:rPr>
        <w:t xml:space="preserve">see </w:t>
      </w:r>
      <w:r>
        <w:rPr>
          <w:rFonts w:ascii="Times New Roman" w:hAnsi="Times New Roman" w:cs="Times New Roman"/>
        </w:rPr>
        <w:t>43 C.F.R. § 3120.32—ba</w:t>
      </w:r>
      <w:r w:rsidR="00330241" w:rsidRPr="00330241">
        <w:rPr>
          <w:rFonts w:ascii="Times New Roman" w:hAnsi="Times New Roman" w:cs="Times New Roman"/>
        </w:rPr>
        <w:t xml:space="preserve">sed on a fictional national energy emergency. </w:t>
      </w:r>
      <w:r w:rsidR="00F36F7F" w:rsidRPr="00330241">
        <w:rPr>
          <w:rFonts w:ascii="Times New Roman" w:hAnsi="Times New Roman" w:cs="Times New Roman"/>
          <w:color w:val="212529"/>
          <w:shd w:val="clear" w:color="auto" w:fill="FFFFFF"/>
        </w:rPr>
        <w:t>W</w:t>
      </w:r>
      <w:r>
        <w:rPr>
          <w:rFonts w:ascii="Times New Roman" w:hAnsi="Times New Roman" w:cs="Times New Roman"/>
          <w:color w:val="212529"/>
          <w:shd w:val="clear" w:color="auto" w:fill="FFFFFF"/>
        </w:rPr>
        <w:t>hile the IM may be derived, in part, from the EO, w</w:t>
      </w:r>
      <w:r w:rsidR="00F36F7F" w:rsidRPr="00330241">
        <w:rPr>
          <w:rFonts w:ascii="Times New Roman" w:hAnsi="Times New Roman" w:cs="Times New Roman"/>
          <w:color w:val="212529"/>
          <w:shd w:val="clear" w:color="auto" w:fill="FFFFFF"/>
        </w:rPr>
        <w:t>e do not recall there being a public comment opportunity</w:t>
      </w:r>
      <w:r w:rsidR="00F36F7F">
        <w:rPr>
          <w:rFonts w:ascii="Times New Roman" w:hAnsi="Times New Roman" w:cs="Times New Roman"/>
          <w:color w:val="212529"/>
          <w:shd w:val="clear" w:color="auto" w:fill="FFFFFF"/>
        </w:rPr>
        <w:t xml:space="preserve"> on the IM and will therefore share our thoughts about it here.</w:t>
      </w:r>
    </w:p>
    <w:p w14:paraId="70F72AA4" w14:textId="77777777" w:rsidR="00A55C85" w:rsidRDefault="00A55C85" w:rsidP="00DC670D">
      <w:pPr>
        <w:rPr>
          <w:rFonts w:ascii="Times New Roman" w:hAnsi="Times New Roman" w:cs="Times New Roman"/>
          <w:color w:val="212529"/>
          <w:shd w:val="clear" w:color="auto" w:fill="FFFFFF"/>
        </w:rPr>
      </w:pPr>
    </w:p>
    <w:p w14:paraId="03599A6E" w14:textId="73875FEF" w:rsidR="00246933" w:rsidRPr="00B6083C" w:rsidRDefault="00F36F7F" w:rsidP="00246933">
      <w:pPr>
        <w:rPr>
          <w:rFonts w:ascii="Times New Roman" w:hAnsi="Times New Roman" w:cs="Times New Roman"/>
        </w:rPr>
      </w:pPr>
      <w:r>
        <w:rPr>
          <w:rFonts w:ascii="Times New Roman" w:hAnsi="Times New Roman" w:cs="Times New Roman"/>
          <w:color w:val="212529"/>
          <w:shd w:val="clear" w:color="auto" w:fill="FFFFFF"/>
        </w:rPr>
        <w:t xml:space="preserve">First, offering for lease ALL nominated parcels </w:t>
      </w:r>
      <w:r w:rsidRPr="00D218F6">
        <w:rPr>
          <w:rFonts w:ascii="Times New Roman" w:hAnsi="Times New Roman" w:cs="Times New Roman"/>
          <w:color w:val="212529"/>
          <w:shd w:val="clear" w:color="auto" w:fill="FFFFFF"/>
        </w:rPr>
        <w:t>regard</w:t>
      </w:r>
      <w:r w:rsidR="00361274" w:rsidRPr="00D218F6">
        <w:rPr>
          <w:rFonts w:ascii="Times New Roman" w:hAnsi="Times New Roman" w:cs="Times New Roman"/>
          <w:color w:val="212529"/>
          <w:shd w:val="clear" w:color="auto" w:fill="FFFFFF"/>
        </w:rPr>
        <w:t>less of level of preference</w:t>
      </w:r>
      <w:r w:rsidR="00DF438E" w:rsidRPr="00D218F6">
        <w:rPr>
          <w:rFonts w:ascii="Times New Roman" w:hAnsi="Times New Roman" w:cs="Times New Roman"/>
          <w:color w:val="212529"/>
          <w:shd w:val="clear" w:color="auto" w:fill="FFFFFF"/>
        </w:rPr>
        <w:t xml:space="preserve"> and </w:t>
      </w:r>
      <w:r w:rsidRPr="00D218F6">
        <w:rPr>
          <w:rFonts w:ascii="Times New Roman" w:hAnsi="Times New Roman" w:cs="Times New Roman"/>
          <w:color w:val="212529"/>
          <w:shd w:val="clear" w:color="auto" w:fill="FFFFFF"/>
        </w:rPr>
        <w:t>regardless of conflicts with</w:t>
      </w:r>
      <w:r w:rsidR="00DF438E" w:rsidRPr="00D218F6">
        <w:rPr>
          <w:rFonts w:ascii="Times New Roman" w:hAnsi="Times New Roman" w:cs="Times New Roman"/>
          <w:color w:val="212529"/>
          <w:shd w:val="clear" w:color="auto" w:fill="FFFFFF"/>
        </w:rPr>
        <w:t xml:space="preserve"> and/or the severity of adverse impacts to</w:t>
      </w:r>
      <w:r w:rsidRPr="00D218F6">
        <w:rPr>
          <w:rFonts w:ascii="Times New Roman" w:hAnsi="Times New Roman" w:cs="Times New Roman"/>
          <w:color w:val="212529"/>
          <w:shd w:val="clear" w:color="auto" w:fill="FFFFFF"/>
        </w:rPr>
        <w:t xml:space="preserve"> other uses and protected resources</w:t>
      </w:r>
      <w:r w:rsidR="00DF438E">
        <w:rPr>
          <w:rFonts w:ascii="Times New Roman" w:hAnsi="Times New Roman" w:cs="Times New Roman"/>
          <w:color w:val="212529"/>
          <w:shd w:val="clear" w:color="auto" w:fill="FFFFFF"/>
        </w:rPr>
        <w:t xml:space="preserve"> </w:t>
      </w:r>
      <w:r>
        <w:rPr>
          <w:rFonts w:ascii="Times New Roman" w:hAnsi="Times New Roman" w:cs="Times New Roman"/>
          <w:color w:val="212529"/>
          <w:shd w:val="clear" w:color="auto" w:fill="FFFFFF"/>
        </w:rPr>
        <w:t xml:space="preserve">is </w:t>
      </w:r>
      <w:r w:rsidR="00A55C85">
        <w:rPr>
          <w:rFonts w:ascii="Times New Roman" w:hAnsi="Times New Roman" w:cs="Times New Roman"/>
          <w:color w:val="212529"/>
          <w:shd w:val="clear" w:color="auto" w:fill="FFFFFF"/>
        </w:rPr>
        <w:t xml:space="preserve">fundamentally </w:t>
      </w:r>
      <w:r>
        <w:rPr>
          <w:rFonts w:ascii="Times New Roman" w:hAnsi="Times New Roman" w:cs="Times New Roman"/>
          <w:color w:val="212529"/>
          <w:shd w:val="clear" w:color="auto" w:fill="FFFFFF"/>
        </w:rPr>
        <w:t>irres</w:t>
      </w:r>
      <w:r w:rsidR="003C67F2">
        <w:rPr>
          <w:rFonts w:ascii="Times New Roman" w:hAnsi="Times New Roman" w:cs="Times New Roman"/>
          <w:color w:val="212529"/>
          <w:shd w:val="clear" w:color="auto" w:fill="FFFFFF"/>
        </w:rPr>
        <w:t xml:space="preserve">ponsible </w:t>
      </w:r>
      <w:r w:rsidR="00215635">
        <w:rPr>
          <w:rFonts w:ascii="Times New Roman" w:hAnsi="Times New Roman" w:cs="Times New Roman"/>
          <w:color w:val="212529"/>
          <w:shd w:val="clear" w:color="auto" w:fill="FFFFFF"/>
        </w:rPr>
        <w:t xml:space="preserve">and potentially unlawful </w:t>
      </w:r>
      <w:r w:rsidR="003C67F2">
        <w:rPr>
          <w:rFonts w:ascii="Times New Roman" w:hAnsi="Times New Roman" w:cs="Times New Roman"/>
          <w:color w:val="212529"/>
          <w:shd w:val="clear" w:color="auto" w:fill="FFFFFF"/>
        </w:rPr>
        <w:t>management</w:t>
      </w:r>
      <w:r>
        <w:rPr>
          <w:rFonts w:ascii="Times New Roman" w:hAnsi="Times New Roman" w:cs="Times New Roman"/>
          <w:color w:val="212529"/>
          <w:shd w:val="clear" w:color="auto" w:fill="FFFFFF"/>
        </w:rPr>
        <w:t xml:space="preserve">. </w:t>
      </w:r>
      <w:r w:rsidR="00246933" w:rsidRPr="0040144F">
        <w:rPr>
          <w:rFonts w:ascii="Times New Roman" w:hAnsi="Times New Roman" w:cs="Times New Roman"/>
        </w:rPr>
        <w:t xml:space="preserve">The </w:t>
      </w:r>
      <w:r w:rsidR="00246933" w:rsidRPr="00B6083C">
        <w:rPr>
          <w:rFonts w:ascii="Times New Roman" w:hAnsi="Times New Roman" w:cs="Times New Roman"/>
        </w:rPr>
        <w:t>BLM has never defined “eligible” lands in its regulations</w:t>
      </w:r>
      <w:r w:rsidR="00246933">
        <w:rPr>
          <w:rFonts w:ascii="Times New Roman" w:hAnsi="Times New Roman" w:cs="Times New Roman"/>
        </w:rPr>
        <w:t>,</w:t>
      </w:r>
      <w:r w:rsidR="00246933">
        <w:rPr>
          <w:rStyle w:val="FootnoteReference"/>
          <w:rFonts w:ascii="Times New Roman" w:hAnsi="Times New Roman" w:cs="Times New Roman"/>
        </w:rPr>
        <w:footnoteReference w:id="47"/>
      </w:r>
      <w:r w:rsidR="00246933" w:rsidRPr="00B6083C">
        <w:rPr>
          <w:rFonts w:ascii="Times New Roman" w:hAnsi="Times New Roman" w:cs="Times New Roman"/>
        </w:rPr>
        <w:t xml:space="preserve"> </w:t>
      </w:r>
      <w:r w:rsidR="00246933">
        <w:rPr>
          <w:rFonts w:ascii="Times New Roman" w:hAnsi="Times New Roman" w:cs="Times New Roman"/>
        </w:rPr>
        <w:t>only</w:t>
      </w:r>
      <w:r w:rsidR="00246933" w:rsidRPr="00B6083C">
        <w:rPr>
          <w:rFonts w:ascii="Times New Roman" w:hAnsi="Times New Roman" w:cs="Times New Roman"/>
        </w:rPr>
        <w:t xml:space="preserve"> vaguely referr</w:t>
      </w:r>
      <w:r w:rsidR="00246933">
        <w:rPr>
          <w:rFonts w:ascii="Times New Roman" w:hAnsi="Times New Roman" w:cs="Times New Roman"/>
        </w:rPr>
        <w:t>ing</w:t>
      </w:r>
      <w:r w:rsidR="00246933" w:rsidRPr="00B6083C">
        <w:rPr>
          <w:rFonts w:ascii="Times New Roman" w:hAnsi="Times New Roman" w:cs="Times New Roman"/>
        </w:rPr>
        <w:t xml:space="preserve"> to “eligible” lands in its competitive leasing manual as those “not excluded from leasing by a statutory or regulatory prohibition.”</w:t>
      </w:r>
      <w:r w:rsidR="00246933">
        <w:rPr>
          <w:rStyle w:val="FootnoteReference"/>
          <w:rFonts w:ascii="Times New Roman" w:hAnsi="Times New Roman" w:cs="Times New Roman"/>
        </w:rPr>
        <w:footnoteReference w:id="48"/>
      </w:r>
      <w:r w:rsidR="00246933" w:rsidRPr="00B6083C">
        <w:rPr>
          <w:rFonts w:ascii="Times New Roman" w:hAnsi="Times New Roman" w:cs="Times New Roman"/>
        </w:rPr>
        <w:t xml:space="preserve"> This eligibility determination is </w:t>
      </w:r>
      <w:r w:rsidR="008A7B6F">
        <w:rPr>
          <w:rFonts w:ascii="Times New Roman" w:hAnsi="Times New Roman" w:cs="Times New Roman"/>
        </w:rPr>
        <w:t xml:space="preserve">very </w:t>
      </w:r>
      <w:r w:rsidR="00246933" w:rsidRPr="00B6083C">
        <w:rPr>
          <w:rFonts w:ascii="Times New Roman" w:hAnsi="Times New Roman" w:cs="Times New Roman"/>
        </w:rPr>
        <w:t xml:space="preserve">general </w:t>
      </w:r>
      <w:r w:rsidR="008A7B6F">
        <w:rPr>
          <w:rFonts w:ascii="Times New Roman" w:hAnsi="Times New Roman" w:cs="Times New Roman"/>
        </w:rPr>
        <w:t xml:space="preserve">in nature </w:t>
      </w:r>
      <w:r w:rsidR="00246933" w:rsidRPr="00B6083C">
        <w:rPr>
          <w:rFonts w:ascii="Times New Roman" w:hAnsi="Times New Roman" w:cs="Times New Roman"/>
        </w:rPr>
        <w:t xml:space="preserve">and </w:t>
      </w:r>
      <w:r w:rsidR="008A7B6F">
        <w:rPr>
          <w:rFonts w:ascii="Times New Roman" w:hAnsi="Times New Roman" w:cs="Times New Roman"/>
        </w:rPr>
        <w:t xml:space="preserve">has been </w:t>
      </w:r>
      <w:r w:rsidR="00246933" w:rsidRPr="00B6083C">
        <w:rPr>
          <w:rFonts w:ascii="Times New Roman" w:hAnsi="Times New Roman" w:cs="Times New Roman"/>
        </w:rPr>
        <w:t xml:space="preserve">performed before the BLM has </w:t>
      </w:r>
      <w:r w:rsidR="008A7B6F">
        <w:rPr>
          <w:rFonts w:ascii="Times New Roman" w:hAnsi="Times New Roman" w:cs="Times New Roman"/>
        </w:rPr>
        <w:t xml:space="preserve">actually </w:t>
      </w:r>
      <w:r w:rsidR="00246933" w:rsidRPr="00B6083C">
        <w:rPr>
          <w:rFonts w:ascii="Times New Roman" w:hAnsi="Times New Roman" w:cs="Times New Roman"/>
        </w:rPr>
        <w:t>examined what specific resource conflicts might exist for nominated parcels. The BLM cannot ascertain those conflicts until it conducts the environmental analysis and examines resource conflicts for the specific parcels at issue for a particular sale. Thus, the IM’s directive to move forward all “eligible” parcels binds the agency to offering parcels for lease irrespective of their resource conflicts. This violates the BLM’s obligations under FLPMA.</w:t>
      </w:r>
    </w:p>
    <w:p w14:paraId="1F861021" w14:textId="77777777" w:rsidR="00246933" w:rsidRPr="00246933" w:rsidRDefault="00246933" w:rsidP="00246933">
      <w:pPr>
        <w:ind w:firstLine="20"/>
        <w:rPr>
          <w:rFonts w:ascii="Times New Roman" w:eastAsia="Times New Roman" w:hAnsi="Times New Roman" w:cs="Times New Roman"/>
        </w:rPr>
      </w:pPr>
    </w:p>
    <w:p w14:paraId="7525953B" w14:textId="77777777" w:rsidR="00246933" w:rsidRPr="00B6083C" w:rsidRDefault="00246933" w:rsidP="00246933">
      <w:pPr>
        <w:rPr>
          <w:rFonts w:ascii="Times New Roman" w:hAnsi="Times New Roman" w:cs="Times New Roman"/>
        </w:rPr>
      </w:pPr>
      <w:r w:rsidRPr="00B6083C">
        <w:rPr>
          <w:rFonts w:ascii="Times New Roman" w:hAnsi="Times New Roman" w:cs="Times New Roman"/>
        </w:rPr>
        <w:t>The IM also fails to recognize that lands must not only be “eligible” for leasing but also “available.”</w:t>
      </w:r>
      <w:r>
        <w:rPr>
          <w:rStyle w:val="FootnoteReference"/>
          <w:rFonts w:ascii="Times New Roman" w:hAnsi="Times New Roman" w:cs="Times New Roman"/>
        </w:rPr>
        <w:footnoteReference w:id="49"/>
      </w:r>
      <w:r w:rsidRPr="00B6083C">
        <w:rPr>
          <w:rFonts w:ascii="Times New Roman" w:hAnsi="Times New Roman" w:cs="Times New Roman"/>
        </w:rPr>
        <w:t xml:space="preserve"> In its manual, the BLM notes that lands are “available for leasing when they are open to leasing in the applicable </w:t>
      </w:r>
      <w:r w:rsidRPr="00B6083C">
        <w:rPr>
          <w:rFonts w:ascii="Times New Roman" w:hAnsi="Times New Roman" w:cs="Times New Roman"/>
        </w:rPr>
        <w:lastRenderedPageBreak/>
        <w:t>[RMP], and when all statutory requirements and reviews have been met, including compliance with [NEPA].”</w:t>
      </w:r>
      <w:r>
        <w:rPr>
          <w:rStyle w:val="FootnoteReference"/>
          <w:rFonts w:ascii="Times New Roman" w:hAnsi="Times New Roman" w:cs="Times New Roman"/>
        </w:rPr>
        <w:footnoteReference w:id="50"/>
      </w:r>
      <w:r w:rsidRPr="00B6083C">
        <w:rPr>
          <w:rFonts w:ascii="Times New Roman" w:hAnsi="Times New Roman" w:cs="Times New Roman"/>
          <w:smallCaps/>
        </w:rPr>
        <w:t xml:space="preserve"> </w:t>
      </w:r>
      <w:r w:rsidRPr="00B6083C">
        <w:rPr>
          <w:rFonts w:ascii="Times New Roman" w:hAnsi="Times New Roman" w:cs="Times New Roman"/>
        </w:rPr>
        <w:t>By requiring that all lands the BLM determines are “eligible” be leased, without also determining whether acreage is “available,” the IM violates both the MLA and the agency’s own regulations.</w:t>
      </w:r>
    </w:p>
    <w:p w14:paraId="3EB47A5A" w14:textId="77777777" w:rsidR="00246933" w:rsidRDefault="00246933" w:rsidP="00DC670D">
      <w:pPr>
        <w:rPr>
          <w:rFonts w:ascii="Times New Roman" w:hAnsi="Times New Roman" w:cs="Times New Roman"/>
          <w:color w:val="212529"/>
          <w:shd w:val="clear" w:color="auto" w:fill="FFFFFF"/>
        </w:rPr>
      </w:pPr>
    </w:p>
    <w:p w14:paraId="0BBCA0FB" w14:textId="0D081689" w:rsidR="00246933" w:rsidRPr="00AE748C" w:rsidRDefault="00246933" w:rsidP="00DC670D">
      <w:pPr>
        <w:rPr>
          <w:rFonts w:ascii="Times New Roman" w:hAnsi="Times New Roman" w:cs="Times New Roman"/>
        </w:rPr>
      </w:pPr>
      <w:r w:rsidRPr="00B6083C">
        <w:rPr>
          <w:rFonts w:ascii="Times New Roman" w:hAnsi="Times New Roman" w:cs="Times New Roman"/>
        </w:rPr>
        <w:t>For this lease sale, the BLM must disregard the IM’s unlawful directives when analyzing parcels. Rather, the agency must consider whether to defer—and, if conflicts exists, must defer—parcels based on the leasing preference criteria and the agency’s other statutory and regulatory obligations.</w:t>
      </w:r>
    </w:p>
    <w:p w14:paraId="4F5B5FFC" w14:textId="77777777" w:rsidR="00246933" w:rsidRDefault="00246933" w:rsidP="00DC670D">
      <w:pPr>
        <w:rPr>
          <w:rFonts w:ascii="Times New Roman" w:hAnsi="Times New Roman" w:cs="Times New Roman"/>
          <w:color w:val="212529"/>
          <w:shd w:val="clear" w:color="auto" w:fill="FFFFFF"/>
        </w:rPr>
      </w:pPr>
    </w:p>
    <w:p w14:paraId="70E435E1" w14:textId="4F7C9F4E" w:rsidR="00A55C85" w:rsidRDefault="000F6FB9" w:rsidP="00DC670D">
      <w:pPr>
        <w:rPr>
          <w:rFonts w:ascii="Times New Roman" w:eastAsia="Times New Roman" w:hAnsi="Times New Roman" w:cs="Times New Roman"/>
        </w:rPr>
      </w:pPr>
      <w:r>
        <w:rPr>
          <w:rFonts w:ascii="Times New Roman" w:hAnsi="Times New Roman" w:cs="Times New Roman"/>
          <w:color w:val="212529"/>
          <w:shd w:val="clear" w:color="auto" w:fill="FFFFFF"/>
        </w:rPr>
        <w:t xml:space="preserve">As summarized in </w:t>
      </w:r>
      <w:r w:rsidR="00AB2B16">
        <w:rPr>
          <w:rFonts w:ascii="Times New Roman" w:hAnsi="Times New Roman" w:cs="Times New Roman"/>
          <w:color w:val="212529"/>
          <w:shd w:val="clear" w:color="auto" w:fill="FFFFFF"/>
        </w:rPr>
        <w:t xml:space="preserve">Section </w:t>
      </w:r>
      <w:r w:rsidR="00CB2C8B">
        <w:rPr>
          <w:rFonts w:ascii="Times New Roman" w:hAnsi="Times New Roman" w:cs="Times New Roman"/>
          <w:color w:val="212529"/>
          <w:shd w:val="clear" w:color="auto" w:fill="FFFFFF"/>
        </w:rPr>
        <w:t>V</w:t>
      </w:r>
      <w:r w:rsidR="00F36F7F">
        <w:rPr>
          <w:rFonts w:ascii="Times New Roman" w:hAnsi="Times New Roman" w:cs="Times New Roman"/>
          <w:color w:val="212529"/>
          <w:shd w:val="clear" w:color="auto" w:fill="FFFFFF"/>
        </w:rPr>
        <w:t xml:space="preserve"> above, the BLM has a legal obligation u</w:t>
      </w:r>
      <w:r w:rsidR="00F36F7F" w:rsidRPr="008E5156">
        <w:rPr>
          <w:rFonts w:ascii="Times New Roman" w:eastAsia="Times New Roman" w:hAnsi="Times New Roman" w:cs="Times New Roman"/>
        </w:rPr>
        <w:t xml:space="preserve">nder </w:t>
      </w:r>
      <w:r w:rsidR="003C67F2">
        <w:rPr>
          <w:rFonts w:ascii="Times New Roman" w:eastAsia="Times New Roman" w:hAnsi="Times New Roman" w:cs="Times New Roman"/>
        </w:rPr>
        <w:t>NEPA</w:t>
      </w:r>
      <w:r w:rsidR="003C67F2">
        <w:rPr>
          <w:rStyle w:val="FootnoteReference"/>
          <w:rFonts w:ascii="Times New Roman" w:eastAsia="Times New Roman" w:hAnsi="Times New Roman" w:cs="Times New Roman"/>
        </w:rPr>
        <w:footnoteReference w:id="51"/>
      </w:r>
      <w:r w:rsidR="003C67F2">
        <w:rPr>
          <w:rFonts w:ascii="Times New Roman" w:eastAsia="Times New Roman" w:hAnsi="Times New Roman" w:cs="Times New Roman"/>
        </w:rPr>
        <w:t xml:space="preserve"> to evaluate the environmental impacts of its proposed actions, </w:t>
      </w:r>
      <w:r w:rsidR="00DF438E">
        <w:rPr>
          <w:rFonts w:ascii="Times New Roman" w:eastAsia="Times New Roman" w:hAnsi="Times New Roman" w:cs="Times New Roman"/>
        </w:rPr>
        <w:t xml:space="preserve">including </w:t>
      </w:r>
      <w:r w:rsidR="003C67F2">
        <w:rPr>
          <w:rFonts w:ascii="Times New Roman" w:eastAsia="Times New Roman" w:hAnsi="Times New Roman" w:cs="Times New Roman"/>
        </w:rPr>
        <w:t xml:space="preserve">the leasing of parcels for oil and gas development. </w:t>
      </w:r>
      <w:r w:rsidR="000D493C">
        <w:rPr>
          <w:rFonts w:ascii="Times New Roman" w:eastAsia="Times New Roman" w:hAnsi="Times New Roman" w:cs="Times New Roman"/>
        </w:rPr>
        <w:t xml:space="preserve">And </w:t>
      </w:r>
      <w:r w:rsidR="003C67F2">
        <w:rPr>
          <w:rFonts w:ascii="Times New Roman" w:eastAsia="Times New Roman" w:hAnsi="Times New Roman" w:cs="Times New Roman"/>
        </w:rPr>
        <w:t xml:space="preserve">FLPMA requires the BLM </w:t>
      </w:r>
      <w:r w:rsidR="00F36F7F">
        <w:rPr>
          <w:rFonts w:ascii="Times New Roman" w:eastAsia="Times New Roman" w:hAnsi="Times New Roman" w:cs="Times New Roman"/>
        </w:rPr>
        <w:t xml:space="preserve">to </w:t>
      </w:r>
      <w:r w:rsidR="00F36F7F" w:rsidRPr="008E5156">
        <w:rPr>
          <w:rFonts w:ascii="Times New Roman" w:eastAsia="Times New Roman" w:hAnsi="Times New Roman" w:cs="Times New Roman"/>
        </w:rPr>
        <w:t>manage public lands for “multiple use”</w:t>
      </w:r>
      <w:r w:rsidR="00F36F7F" w:rsidRPr="008E5156">
        <w:rPr>
          <w:rFonts w:ascii="Times New Roman" w:eastAsia="Times New Roman" w:hAnsi="Times New Roman" w:cs="Times New Roman"/>
          <w:vertAlign w:val="superscript"/>
        </w:rPr>
        <w:footnoteReference w:id="52"/>
      </w:r>
      <w:r w:rsidR="00F36F7F" w:rsidRPr="008E5156">
        <w:rPr>
          <w:rFonts w:ascii="Times New Roman" w:eastAsia="Times New Roman" w:hAnsi="Times New Roman" w:cs="Times New Roman"/>
        </w:rPr>
        <w:t xml:space="preserve"> in order to “best meet the future needs of the American people” and make “the most judicious use of the land,”</w:t>
      </w:r>
      <w:r w:rsidR="00F36F7F" w:rsidRPr="008E5156">
        <w:rPr>
          <w:rFonts w:ascii="Times New Roman" w:eastAsia="Times New Roman" w:hAnsi="Times New Roman" w:cs="Times New Roman"/>
          <w:vertAlign w:val="superscript"/>
        </w:rPr>
        <w:footnoteReference w:id="53"/>
      </w:r>
      <w:r w:rsidR="00F36F7F" w:rsidRPr="008E5156">
        <w:rPr>
          <w:rFonts w:ascii="Times New Roman" w:eastAsia="Times New Roman" w:hAnsi="Times New Roman" w:cs="Times New Roman"/>
        </w:rPr>
        <w:t xml:space="preserve"> including by preventing unnecessary or undue degradation of the lands.</w:t>
      </w:r>
      <w:r w:rsidR="00F36F7F" w:rsidRPr="008E5156">
        <w:rPr>
          <w:rFonts w:ascii="Times New Roman" w:eastAsia="Times New Roman" w:hAnsi="Times New Roman" w:cs="Times New Roman"/>
          <w:vertAlign w:val="superscript"/>
        </w:rPr>
        <w:footnoteReference w:id="54"/>
      </w:r>
      <w:r w:rsidR="00F36F7F">
        <w:rPr>
          <w:rFonts w:ascii="Times New Roman" w:eastAsia="Times New Roman" w:hAnsi="Times New Roman" w:cs="Times New Roman"/>
        </w:rPr>
        <w:t xml:space="preserve"> </w:t>
      </w:r>
    </w:p>
    <w:p w14:paraId="1470FDFD" w14:textId="77777777" w:rsidR="00A55C85" w:rsidRDefault="00A55C85" w:rsidP="00DC670D">
      <w:pPr>
        <w:rPr>
          <w:rFonts w:ascii="Times New Roman" w:eastAsia="Times New Roman" w:hAnsi="Times New Roman" w:cs="Times New Roman"/>
        </w:rPr>
      </w:pPr>
    </w:p>
    <w:p w14:paraId="02C43886" w14:textId="3A983583" w:rsidR="00246933" w:rsidRPr="00246933" w:rsidRDefault="003D7D74" w:rsidP="00DC670D">
      <w:pPr>
        <w:rPr>
          <w:rFonts w:ascii="Times New Roman" w:eastAsia="Times New Roman" w:hAnsi="Times New Roman" w:cs="Times New Roman"/>
        </w:rPr>
      </w:pPr>
      <w:r>
        <w:rPr>
          <w:rFonts w:ascii="Times New Roman" w:eastAsia="Times New Roman" w:hAnsi="Times New Roman" w:cs="Times New Roman"/>
        </w:rPr>
        <w:t>When properly</w:t>
      </w:r>
      <w:r w:rsidR="00A55C85">
        <w:rPr>
          <w:rFonts w:ascii="Times New Roman" w:eastAsia="Times New Roman" w:hAnsi="Times New Roman" w:cs="Times New Roman"/>
        </w:rPr>
        <w:t xml:space="preserve"> applying the preference criteria established </w:t>
      </w:r>
      <w:r w:rsidR="00A55C85" w:rsidRPr="000433A7">
        <w:rPr>
          <w:rFonts w:ascii="Times New Roman" w:eastAsia="Times New Roman" w:hAnsi="Times New Roman" w:cs="Times New Roman"/>
        </w:rPr>
        <w:t xml:space="preserve">in </w:t>
      </w:r>
      <w:r w:rsidR="000433A7" w:rsidRPr="000433A7">
        <w:rPr>
          <w:rFonts w:ascii="Times New Roman" w:eastAsia="Times New Roman" w:hAnsi="Times New Roman" w:cs="Times New Roman"/>
        </w:rPr>
        <w:t>43 C.F.R. § 3120.32,</w:t>
      </w:r>
      <w:r w:rsidR="000433A7">
        <w:rPr>
          <w:rFonts w:ascii="Times New Roman" w:eastAsia="Times New Roman" w:hAnsi="Times New Roman" w:cs="Times New Roman"/>
          <w:sz w:val="18"/>
          <w:szCs w:val="18"/>
        </w:rPr>
        <w:t xml:space="preserve"> </w:t>
      </w:r>
      <w:r w:rsidR="000433A7" w:rsidRPr="00364D95">
        <w:rPr>
          <w:rFonts w:ascii="Times New Roman" w:eastAsia="Times New Roman" w:hAnsi="Times New Roman" w:cs="Times New Roman"/>
        </w:rPr>
        <w:t>w</w:t>
      </w:r>
      <w:r w:rsidR="00A55C85" w:rsidRPr="00364D95">
        <w:rPr>
          <w:rFonts w:ascii="Times New Roman" w:eastAsia="Times New Roman" w:hAnsi="Times New Roman" w:cs="Times New Roman"/>
        </w:rPr>
        <w:t xml:space="preserve">e </w:t>
      </w:r>
      <w:r w:rsidR="00A55C85">
        <w:rPr>
          <w:rFonts w:ascii="Times New Roman" w:eastAsia="Times New Roman" w:hAnsi="Times New Roman" w:cs="Times New Roman"/>
        </w:rPr>
        <w:t xml:space="preserve">believe that </w:t>
      </w:r>
      <w:r w:rsidR="000433A7">
        <w:rPr>
          <w:rFonts w:ascii="Times New Roman" w:eastAsia="Times New Roman" w:hAnsi="Times New Roman" w:cs="Times New Roman"/>
        </w:rPr>
        <w:t xml:space="preserve">the </w:t>
      </w:r>
      <w:r w:rsidR="00A55C85">
        <w:rPr>
          <w:rFonts w:ascii="Times New Roman" w:eastAsia="Times New Roman" w:hAnsi="Times New Roman" w:cs="Times New Roman"/>
        </w:rPr>
        <w:t>BLM</w:t>
      </w:r>
      <w:r w:rsidR="000433A7">
        <w:rPr>
          <w:rFonts w:ascii="Times New Roman" w:eastAsia="Times New Roman" w:hAnsi="Times New Roman" w:cs="Times New Roman"/>
        </w:rPr>
        <w:t>’s</w:t>
      </w:r>
      <w:r w:rsidR="00A55C85">
        <w:rPr>
          <w:rFonts w:ascii="Times New Roman" w:eastAsia="Times New Roman" w:hAnsi="Times New Roman" w:cs="Times New Roman"/>
        </w:rPr>
        <w:t xml:space="preserve"> </w:t>
      </w:r>
      <w:r w:rsidR="000433A7">
        <w:rPr>
          <w:rFonts w:ascii="Times New Roman" w:eastAsia="Times New Roman" w:hAnsi="Times New Roman" w:cs="Times New Roman"/>
        </w:rPr>
        <w:t xml:space="preserve">“preference for leasing” </w:t>
      </w:r>
      <w:r w:rsidR="00A55C85">
        <w:rPr>
          <w:rFonts w:ascii="Times New Roman" w:eastAsia="Times New Roman" w:hAnsi="Times New Roman" w:cs="Times New Roman"/>
        </w:rPr>
        <w:t>analysis can and often does successfully differentiate between parcels that, if developed for oi</w:t>
      </w:r>
      <w:r w:rsidR="00D5095D">
        <w:rPr>
          <w:rFonts w:ascii="Times New Roman" w:eastAsia="Times New Roman" w:hAnsi="Times New Roman" w:cs="Times New Roman"/>
        </w:rPr>
        <w:t>l and gas production, would cause</w:t>
      </w:r>
      <w:r w:rsidR="00A55C85">
        <w:rPr>
          <w:rFonts w:ascii="Times New Roman" w:eastAsia="Times New Roman" w:hAnsi="Times New Roman" w:cs="Times New Roman"/>
        </w:rPr>
        <w:t xml:space="preserve"> relatively few</w:t>
      </w:r>
      <w:r w:rsidR="00215635">
        <w:rPr>
          <w:rFonts w:ascii="Times New Roman" w:eastAsia="Times New Roman" w:hAnsi="Times New Roman" w:cs="Times New Roman"/>
        </w:rPr>
        <w:t xml:space="preserve"> conflicts </w:t>
      </w:r>
      <w:r w:rsidR="00A55C85">
        <w:rPr>
          <w:rFonts w:ascii="Times New Roman" w:eastAsia="Times New Roman" w:hAnsi="Times New Roman" w:cs="Times New Roman"/>
        </w:rPr>
        <w:t>and</w:t>
      </w:r>
      <w:r w:rsidR="00215635">
        <w:rPr>
          <w:rFonts w:ascii="Times New Roman" w:eastAsia="Times New Roman" w:hAnsi="Times New Roman" w:cs="Times New Roman"/>
        </w:rPr>
        <w:t>/or</w:t>
      </w:r>
      <w:r w:rsidR="00D5095D">
        <w:rPr>
          <w:rFonts w:ascii="Times New Roman" w:eastAsia="Times New Roman" w:hAnsi="Times New Roman" w:cs="Times New Roman"/>
        </w:rPr>
        <w:t xml:space="preserve"> adverse impacts to</w:t>
      </w:r>
      <w:r w:rsidR="00A55C85">
        <w:rPr>
          <w:rFonts w:ascii="Times New Roman" w:eastAsia="Times New Roman" w:hAnsi="Times New Roman" w:cs="Times New Roman"/>
        </w:rPr>
        <w:t xml:space="preserve"> other use</w:t>
      </w:r>
      <w:r w:rsidR="00960A52">
        <w:rPr>
          <w:rFonts w:ascii="Times New Roman" w:eastAsia="Times New Roman" w:hAnsi="Times New Roman" w:cs="Times New Roman"/>
        </w:rPr>
        <w:t>s</w:t>
      </w:r>
      <w:r w:rsidR="00A55C85">
        <w:rPr>
          <w:rFonts w:ascii="Times New Roman" w:eastAsia="Times New Roman" w:hAnsi="Times New Roman" w:cs="Times New Roman"/>
        </w:rPr>
        <w:t xml:space="preserve"> and resource</w:t>
      </w:r>
      <w:r w:rsidR="00960A52">
        <w:rPr>
          <w:rFonts w:ascii="Times New Roman" w:eastAsia="Times New Roman" w:hAnsi="Times New Roman" w:cs="Times New Roman"/>
        </w:rPr>
        <w:t>s</w:t>
      </w:r>
      <w:r w:rsidR="00A55C85">
        <w:rPr>
          <w:rFonts w:ascii="Times New Roman" w:eastAsia="Times New Roman" w:hAnsi="Times New Roman" w:cs="Times New Roman"/>
        </w:rPr>
        <w:t xml:space="preserve"> vs. parcel</w:t>
      </w:r>
      <w:r w:rsidR="00D5095D">
        <w:rPr>
          <w:rFonts w:ascii="Times New Roman" w:eastAsia="Times New Roman" w:hAnsi="Times New Roman" w:cs="Times New Roman"/>
        </w:rPr>
        <w:t>s that, if developed, would cause</w:t>
      </w:r>
      <w:r w:rsidR="00A55C85">
        <w:rPr>
          <w:rFonts w:ascii="Times New Roman" w:eastAsia="Times New Roman" w:hAnsi="Times New Roman" w:cs="Times New Roman"/>
        </w:rPr>
        <w:t xml:space="preserve"> significant foreseeable conflicts and adverse impacts. </w:t>
      </w:r>
      <w:r w:rsidR="00D5095D">
        <w:rPr>
          <w:rFonts w:ascii="Times New Roman" w:eastAsia="Times New Roman" w:hAnsi="Times New Roman" w:cs="Times New Roman"/>
        </w:rPr>
        <w:t>Consistent with FLMPA’s conservation requirements</w:t>
      </w:r>
      <w:r w:rsidR="003C67F2">
        <w:rPr>
          <w:rFonts w:ascii="Times New Roman" w:eastAsia="Times New Roman" w:hAnsi="Times New Roman" w:cs="Times New Roman"/>
        </w:rPr>
        <w:t xml:space="preserve">, </w:t>
      </w:r>
      <w:r w:rsidR="00DF438E">
        <w:rPr>
          <w:rFonts w:ascii="Times New Roman" w:eastAsia="Times New Roman" w:hAnsi="Times New Roman" w:cs="Times New Roman"/>
        </w:rPr>
        <w:t>parcels that the BLM has determined</w:t>
      </w:r>
      <w:r w:rsidR="009631EC">
        <w:rPr>
          <w:rFonts w:ascii="Times New Roman" w:eastAsia="Times New Roman" w:hAnsi="Times New Roman" w:cs="Times New Roman"/>
        </w:rPr>
        <w:t xml:space="preserve"> to have a “low preference for leasing”</w:t>
      </w:r>
      <w:r w:rsidR="00DF438E">
        <w:rPr>
          <w:rFonts w:ascii="Times New Roman" w:eastAsia="Times New Roman" w:hAnsi="Times New Roman" w:cs="Times New Roman"/>
        </w:rPr>
        <w:t xml:space="preserve"> through its NEPA </w:t>
      </w:r>
      <w:r w:rsidR="00215635">
        <w:rPr>
          <w:rFonts w:ascii="Times New Roman" w:eastAsia="Times New Roman" w:hAnsi="Times New Roman" w:cs="Times New Roman"/>
        </w:rPr>
        <w:t xml:space="preserve">and lease preference </w:t>
      </w:r>
      <w:r w:rsidR="00DF438E">
        <w:rPr>
          <w:rFonts w:ascii="Times New Roman" w:eastAsia="Times New Roman" w:hAnsi="Times New Roman" w:cs="Times New Roman"/>
        </w:rPr>
        <w:t>anal</w:t>
      </w:r>
      <w:r w:rsidR="00215635">
        <w:rPr>
          <w:rFonts w:ascii="Times New Roman" w:eastAsia="Times New Roman" w:hAnsi="Times New Roman" w:cs="Times New Roman"/>
        </w:rPr>
        <w:t>yse</w:t>
      </w:r>
      <w:r w:rsidR="00361274">
        <w:rPr>
          <w:rFonts w:ascii="Times New Roman" w:eastAsia="Times New Roman" w:hAnsi="Times New Roman" w:cs="Times New Roman"/>
        </w:rPr>
        <w:t xml:space="preserve">s </w:t>
      </w:r>
      <w:r w:rsidR="009631EC">
        <w:rPr>
          <w:rFonts w:ascii="Times New Roman" w:eastAsia="Times New Roman" w:hAnsi="Times New Roman" w:cs="Times New Roman"/>
        </w:rPr>
        <w:t xml:space="preserve">because of </w:t>
      </w:r>
      <w:r w:rsidR="00215635">
        <w:rPr>
          <w:rFonts w:ascii="Times New Roman" w:eastAsia="Times New Roman" w:hAnsi="Times New Roman" w:cs="Times New Roman"/>
        </w:rPr>
        <w:t>conflict</w:t>
      </w:r>
      <w:r w:rsidR="009631EC">
        <w:rPr>
          <w:rFonts w:ascii="Times New Roman" w:eastAsia="Times New Roman" w:hAnsi="Times New Roman" w:cs="Times New Roman"/>
        </w:rPr>
        <w:t>(s)</w:t>
      </w:r>
      <w:r w:rsidR="00DF438E">
        <w:rPr>
          <w:rFonts w:ascii="Times New Roman" w:eastAsia="Times New Roman" w:hAnsi="Times New Roman" w:cs="Times New Roman"/>
        </w:rPr>
        <w:t xml:space="preserve"> with</w:t>
      </w:r>
      <w:r>
        <w:rPr>
          <w:rFonts w:ascii="Times New Roman" w:eastAsia="Times New Roman" w:hAnsi="Times New Roman" w:cs="Times New Roman"/>
        </w:rPr>
        <w:t xml:space="preserve"> </w:t>
      </w:r>
      <w:r w:rsidR="00A55C85">
        <w:rPr>
          <w:rFonts w:ascii="Times New Roman" w:eastAsia="Times New Roman" w:hAnsi="Times New Roman" w:cs="Times New Roman"/>
        </w:rPr>
        <w:t xml:space="preserve">other </w:t>
      </w:r>
      <w:r w:rsidR="00DF438E">
        <w:rPr>
          <w:rFonts w:ascii="Times New Roman" w:eastAsia="Times New Roman" w:hAnsi="Times New Roman" w:cs="Times New Roman"/>
        </w:rPr>
        <w:t>uses and resources should be considered for deferral.</w:t>
      </w:r>
      <w:r>
        <w:rPr>
          <w:rFonts w:ascii="Times New Roman" w:eastAsia="Times New Roman" w:hAnsi="Times New Roman" w:cs="Times New Roman"/>
        </w:rPr>
        <w:t xml:space="preserve"> The BLM cannot reasonably justify or defend leasing low preference parcels if/when</w:t>
      </w:r>
      <w:r w:rsidR="000433A7">
        <w:rPr>
          <w:rFonts w:ascii="Times New Roman" w:eastAsia="Times New Roman" w:hAnsi="Times New Roman" w:cs="Times New Roman"/>
        </w:rPr>
        <w:t xml:space="preserve"> </w:t>
      </w:r>
      <w:r w:rsidR="00361274">
        <w:rPr>
          <w:rFonts w:ascii="Times New Roman" w:eastAsia="Times New Roman" w:hAnsi="Times New Roman" w:cs="Times New Roman"/>
        </w:rPr>
        <w:t xml:space="preserve">the BLM’s own analyses indicate </w:t>
      </w:r>
      <w:r>
        <w:rPr>
          <w:rFonts w:ascii="Times New Roman" w:eastAsia="Times New Roman" w:hAnsi="Times New Roman" w:cs="Times New Roman"/>
        </w:rPr>
        <w:t xml:space="preserve">that such </w:t>
      </w:r>
      <w:r w:rsidR="000433A7">
        <w:rPr>
          <w:rFonts w:ascii="Times New Roman" w:eastAsia="Times New Roman" w:hAnsi="Times New Roman" w:cs="Times New Roman"/>
        </w:rPr>
        <w:t>conflicts and adverse impacts are expected to occur.</w:t>
      </w:r>
    </w:p>
    <w:p w14:paraId="3DCCDF6A" w14:textId="77777777" w:rsidR="00246933" w:rsidRDefault="00246933" w:rsidP="00960A52">
      <w:pPr>
        <w:rPr>
          <w:rFonts w:ascii="Times New Roman" w:eastAsia="Times New Roman" w:hAnsi="Times New Roman" w:cs="Times New Roman"/>
        </w:rPr>
      </w:pPr>
    </w:p>
    <w:p w14:paraId="3B12DE19" w14:textId="31F9581B" w:rsidR="000F6FB9" w:rsidRDefault="00BB4ACE" w:rsidP="00960A52">
      <w:pPr>
        <w:rPr>
          <w:rFonts w:ascii="Times New Roman" w:eastAsia="Times New Roman" w:hAnsi="Times New Roman" w:cs="Times New Roman"/>
        </w:rPr>
      </w:pPr>
      <w:r w:rsidRPr="008E5156">
        <w:rPr>
          <w:rFonts w:ascii="Times New Roman" w:eastAsia="Times New Roman" w:hAnsi="Times New Roman" w:cs="Times New Roman"/>
        </w:rPr>
        <w:t>For the reason</w:t>
      </w:r>
      <w:r w:rsidR="00D04E64">
        <w:rPr>
          <w:rFonts w:ascii="Times New Roman" w:eastAsia="Times New Roman" w:hAnsi="Times New Roman" w:cs="Times New Roman"/>
        </w:rPr>
        <w:t>s</w:t>
      </w:r>
      <w:r w:rsidRPr="008E5156">
        <w:rPr>
          <w:rFonts w:ascii="Times New Roman" w:eastAsia="Times New Roman" w:hAnsi="Times New Roman" w:cs="Times New Roman"/>
        </w:rPr>
        <w:t xml:space="preserve"> discussed below and in accordance with existing BLM policy and the law, we recommend that </w:t>
      </w:r>
      <w:r w:rsidR="007C0F95">
        <w:rPr>
          <w:rFonts w:ascii="Times New Roman" w:eastAsia="Times New Roman" w:hAnsi="Times New Roman" w:cs="Times New Roman"/>
        </w:rPr>
        <w:t xml:space="preserve">the BLM designate </w:t>
      </w:r>
      <w:r w:rsidR="00A47052">
        <w:rPr>
          <w:rFonts w:ascii="Times New Roman" w:eastAsia="Times New Roman" w:hAnsi="Times New Roman" w:cs="Times New Roman"/>
        </w:rPr>
        <w:t xml:space="preserve">the </w:t>
      </w:r>
      <w:r w:rsidR="00CF2D4E">
        <w:rPr>
          <w:rFonts w:ascii="Times New Roman" w:eastAsia="Times New Roman" w:hAnsi="Times New Roman" w:cs="Times New Roman"/>
        </w:rPr>
        <w:t>six</w:t>
      </w:r>
      <w:r w:rsidR="00CF2D4E" w:rsidRPr="008E5156">
        <w:rPr>
          <w:rFonts w:ascii="Times New Roman" w:eastAsia="Times New Roman" w:hAnsi="Times New Roman" w:cs="Times New Roman"/>
        </w:rPr>
        <w:t xml:space="preserve"> </w:t>
      </w:r>
      <w:r w:rsidRPr="008E5156">
        <w:rPr>
          <w:rFonts w:ascii="Times New Roman" w:eastAsia="Times New Roman" w:hAnsi="Times New Roman" w:cs="Times New Roman"/>
        </w:rPr>
        <w:t xml:space="preserve">parcels </w:t>
      </w:r>
      <w:r w:rsidR="00A47052">
        <w:rPr>
          <w:rFonts w:ascii="Times New Roman" w:eastAsia="Times New Roman" w:hAnsi="Times New Roman" w:cs="Times New Roman"/>
        </w:rPr>
        <w:t xml:space="preserve">near TRNP that are listed in the Introduction section </w:t>
      </w:r>
      <w:r w:rsidRPr="008E5156">
        <w:rPr>
          <w:rFonts w:ascii="Times New Roman" w:eastAsia="Times New Roman" w:hAnsi="Times New Roman" w:cs="Times New Roman"/>
        </w:rPr>
        <w:t xml:space="preserve">as having </w:t>
      </w:r>
      <w:r w:rsidR="00A47052">
        <w:rPr>
          <w:rFonts w:ascii="Times New Roman" w:eastAsia="Times New Roman" w:hAnsi="Times New Roman" w:cs="Times New Roman"/>
        </w:rPr>
        <w:t>“</w:t>
      </w:r>
      <w:r w:rsidR="00952AB5">
        <w:rPr>
          <w:rFonts w:ascii="Times New Roman" w:eastAsia="Times New Roman" w:hAnsi="Times New Roman" w:cs="Times New Roman"/>
        </w:rPr>
        <w:t>low preference</w:t>
      </w:r>
      <w:r w:rsidR="00A47052">
        <w:rPr>
          <w:rFonts w:ascii="Times New Roman" w:eastAsia="Times New Roman" w:hAnsi="Times New Roman" w:cs="Times New Roman"/>
        </w:rPr>
        <w:t>”</w:t>
      </w:r>
      <w:r w:rsidR="00952AB5">
        <w:rPr>
          <w:rFonts w:ascii="Times New Roman" w:eastAsia="Times New Roman" w:hAnsi="Times New Roman" w:cs="Times New Roman"/>
        </w:rPr>
        <w:t xml:space="preserve"> for leasing. The BLM </w:t>
      </w:r>
      <w:r w:rsidR="00DF438E">
        <w:rPr>
          <w:rFonts w:ascii="Times New Roman" w:eastAsia="Times New Roman" w:hAnsi="Times New Roman" w:cs="Times New Roman"/>
        </w:rPr>
        <w:t xml:space="preserve">should </w:t>
      </w:r>
      <w:r w:rsidR="00952AB5">
        <w:rPr>
          <w:rFonts w:ascii="Times New Roman" w:eastAsia="Times New Roman" w:hAnsi="Times New Roman" w:cs="Times New Roman"/>
        </w:rPr>
        <w:t xml:space="preserve">therefore </w:t>
      </w:r>
      <w:r w:rsidR="00DF438E">
        <w:rPr>
          <w:rFonts w:ascii="Times New Roman" w:eastAsia="Times New Roman" w:hAnsi="Times New Roman" w:cs="Times New Roman"/>
        </w:rPr>
        <w:t xml:space="preserve">consider </w:t>
      </w:r>
      <w:r w:rsidRPr="008E5156">
        <w:rPr>
          <w:rFonts w:ascii="Times New Roman" w:eastAsia="Times New Roman" w:hAnsi="Times New Roman" w:cs="Times New Roman"/>
        </w:rPr>
        <w:t>defer</w:t>
      </w:r>
      <w:r w:rsidR="00DF438E">
        <w:rPr>
          <w:rFonts w:ascii="Times New Roman" w:eastAsia="Times New Roman" w:hAnsi="Times New Roman" w:cs="Times New Roman"/>
        </w:rPr>
        <w:t>ring</w:t>
      </w:r>
      <w:r w:rsidRPr="008E5156">
        <w:rPr>
          <w:rFonts w:ascii="Times New Roman" w:eastAsia="Times New Roman" w:hAnsi="Times New Roman" w:cs="Times New Roman"/>
        </w:rPr>
        <w:t xml:space="preserve"> them f</w:t>
      </w:r>
      <w:r w:rsidR="008B0F29">
        <w:rPr>
          <w:rFonts w:ascii="Times New Roman" w:eastAsia="Times New Roman" w:hAnsi="Times New Roman" w:cs="Times New Roman"/>
        </w:rPr>
        <w:t>rom the BLM Mo</w:t>
      </w:r>
      <w:r w:rsidR="007C0F95">
        <w:rPr>
          <w:rFonts w:ascii="Times New Roman" w:eastAsia="Times New Roman" w:hAnsi="Times New Roman" w:cs="Times New Roman"/>
        </w:rPr>
        <w:t>ntana-Dakotas 2026 Q3 (August</w:t>
      </w:r>
      <w:r w:rsidRPr="008E5156">
        <w:rPr>
          <w:rFonts w:ascii="Times New Roman" w:eastAsia="Times New Roman" w:hAnsi="Times New Roman" w:cs="Times New Roman"/>
        </w:rPr>
        <w:t>) Oil and G</w:t>
      </w:r>
      <w:r w:rsidR="00807E07">
        <w:rPr>
          <w:rFonts w:ascii="Times New Roman" w:eastAsia="Times New Roman" w:hAnsi="Times New Roman" w:cs="Times New Roman"/>
        </w:rPr>
        <w:t xml:space="preserve">as Lease Sale. </w:t>
      </w:r>
    </w:p>
    <w:p w14:paraId="5A0FBCBC" w14:textId="4076665E" w:rsidR="000F6FB9" w:rsidRDefault="000F6FB9">
      <w:pPr>
        <w:rPr>
          <w:rFonts w:ascii="Times New Roman" w:eastAsia="Times New Roman" w:hAnsi="Times New Roman" w:cs="Times New Roman"/>
        </w:rPr>
      </w:pPr>
    </w:p>
    <w:p w14:paraId="27E16C8A" w14:textId="02858039" w:rsidR="00A364F3" w:rsidRPr="0023091C" w:rsidRDefault="006817B4" w:rsidP="00F300E8">
      <w:pPr>
        <w:rPr>
          <w:rFonts w:ascii="Times New Roman" w:hAnsi="Times New Roman" w:cs="Times New Roman"/>
          <w:color w:val="222222"/>
          <w:shd w:val="clear" w:color="auto" w:fill="FFFFFF"/>
        </w:rPr>
      </w:pPr>
      <w:r w:rsidRPr="006817B4">
        <w:rPr>
          <w:rFonts w:ascii="Times New Roman" w:eastAsia="Times New Roman" w:hAnsi="Times New Roman" w:cs="Times New Roman"/>
          <w:b/>
        </w:rPr>
        <w:t xml:space="preserve">VII. </w:t>
      </w:r>
      <w:r w:rsidR="00BA7D69">
        <w:rPr>
          <w:rFonts w:ascii="Times New Roman" w:hAnsi="Times New Roman" w:cs="Times New Roman"/>
          <w:b/>
          <w:color w:val="222222"/>
          <w:shd w:val="clear" w:color="auto" w:fill="FFFFFF"/>
        </w:rPr>
        <w:t xml:space="preserve">As </w:t>
      </w:r>
      <w:r w:rsidR="002922B1">
        <w:rPr>
          <w:rFonts w:ascii="Times New Roman" w:hAnsi="Times New Roman" w:cs="Times New Roman"/>
          <w:b/>
          <w:color w:val="222222"/>
          <w:shd w:val="clear" w:color="auto" w:fill="FFFFFF"/>
        </w:rPr>
        <w:t xml:space="preserve">recently </w:t>
      </w:r>
      <w:r w:rsidR="00BA7D69">
        <w:rPr>
          <w:rFonts w:ascii="Times New Roman" w:hAnsi="Times New Roman" w:cs="Times New Roman"/>
          <w:b/>
          <w:color w:val="222222"/>
          <w:shd w:val="clear" w:color="auto" w:fill="FFFFFF"/>
        </w:rPr>
        <w:t>affirmed by the Department of the Interior, t</w:t>
      </w:r>
      <w:r w:rsidR="00A364F3" w:rsidRPr="0023091C">
        <w:rPr>
          <w:rFonts w:ascii="Times New Roman" w:hAnsi="Times New Roman" w:cs="Times New Roman"/>
          <w:b/>
          <w:color w:val="222222"/>
          <w:shd w:val="clear" w:color="auto" w:fill="FFFFFF"/>
        </w:rPr>
        <w:t>he BLM has a duty to consider the impacts caused by the proposed uses of public lands, which</w:t>
      </w:r>
      <w:r w:rsidR="00A364F3" w:rsidRPr="0023091C">
        <w:rPr>
          <w:rFonts w:ascii="Times New Roman" w:hAnsi="Times New Roman" w:cs="Times New Roman"/>
          <w:b/>
          <w:color w:val="222222"/>
        </w:rPr>
        <w:t xml:space="preserve"> </w:t>
      </w:r>
      <w:r w:rsidR="00A364F3" w:rsidRPr="0023091C">
        <w:rPr>
          <w:rFonts w:ascii="Times New Roman" w:hAnsi="Times New Roman" w:cs="Times New Roman"/>
          <w:b/>
          <w:color w:val="222222"/>
          <w:shd w:val="clear" w:color="auto" w:fill="FFFFFF"/>
        </w:rPr>
        <w:t>would include impacts to adjacent lands</w:t>
      </w:r>
      <w:r w:rsidR="00A364F3">
        <w:rPr>
          <w:rFonts w:ascii="Times New Roman" w:hAnsi="Times New Roman" w:cs="Times New Roman"/>
          <w:b/>
          <w:color w:val="222222"/>
          <w:shd w:val="clear" w:color="auto" w:fill="FFFFFF"/>
        </w:rPr>
        <w:t xml:space="preserve"> </w:t>
      </w:r>
      <w:r w:rsidR="00A364F3" w:rsidRPr="0023091C">
        <w:rPr>
          <w:rFonts w:ascii="Times New Roman" w:hAnsi="Times New Roman" w:cs="Times New Roman"/>
          <w:b/>
          <w:color w:val="222222"/>
          <w:shd w:val="clear" w:color="auto" w:fill="FFFFFF"/>
        </w:rPr>
        <w:t>such as Theodor</w:t>
      </w:r>
      <w:r w:rsidR="00A364F3">
        <w:rPr>
          <w:rFonts w:ascii="Times New Roman" w:hAnsi="Times New Roman" w:cs="Times New Roman"/>
          <w:b/>
          <w:color w:val="222222"/>
          <w:shd w:val="clear" w:color="auto" w:fill="FFFFFF"/>
        </w:rPr>
        <w:t>e Roosevelt National Park</w:t>
      </w:r>
      <w:r w:rsidR="00A364F3" w:rsidRPr="0023091C">
        <w:rPr>
          <w:rFonts w:ascii="Times New Roman" w:hAnsi="Times New Roman" w:cs="Times New Roman"/>
          <w:color w:val="222222"/>
          <w:shd w:val="clear" w:color="auto" w:fill="FFFFFF"/>
        </w:rPr>
        <w:t xml:space="preserve">. </w:t>
      </w:r>
    </w:p>
    <w:p w14:paraId="28C862FF" w14:textId="77777777" w:rsidR="000F6FB9" w:rsidRDefault="000F6FB9" w:rsidP="00A364F3">
      <w:pPr>
        <w:rPr>
          <w:rFonts w:ascii="Times New Roman" w:hAnsi="Times New Roman" w:cs="Times New Roman"/>
          <w:color w:val="222222"/>
          <w:shd w:val="clear" w:color="auto" w:fill="FFFFFF"/>
        </w:rPr>
      </w:pPr>
    </w:p>
    <w:p w14:paraId="0E0DC27A" w14:textId="03146039" w:rsidR="00A364F3" w:rsidRPr="00F84B09" w:rsidRDefault="00A364F3" w:rsidP="00A364F3">
      <w:pPr>
        <w:rPr>
          <w:rFonts w:ascii="Times New Roman" w:hAnsi="Times New Roman" w:cs="Times New Roman"/>
          <w:i/>
          <w:color w:val="222222"/>
          <w:shd w:val="clear" w:color="auto" w:fill="FFFFFF"/>
        </w:rPr>
      </w:pPr>
      <w:r w:rsidRPr="00F84B09">
        <w:rPr>
          <w:rFonts w:ascii="Times New Roman" w:hAnsi="Times New Roman" w:cs="Times New Roman"/>
          <w:i/>
          <w:color w:val="222222"/>
          <w:shd w:val="clear" w:color="auto" w:fill="FFFFFF"/>
        </w:rPr>
        <w:t xml:space="preserve">Note: </w:t>
      </w:r>
      <w:r>
        <w:rPr>
          <w:rFonts w:ascii="Times New Roman" w:hAnsi="Times New Roman" w:cs="Times New Roman"/>
          <w:i/>
          <w:color w:val="222222"/>
          <w:shd w:val="clear" w:color="auto" w:fill="FFFFFF"/>
        </w:rPr>
        <w:t xml:space="preserve">The text cited </w:t>
      </w:r>
      <w:r w:rsidRPr="00F84B09">
        <w:rPr>
          <w:rFonts w:ascii="Times New Roman" w:hAnsi="Times New Roman" w:cs="Times New Roman"/>
          <w:i/>
          <w:color w:val="222222"/>
          <w:shd w:val="clear" w:color="auto" w:fill="FFFFFF"/>
        </w:rPr>
        <w:t>below i</w:t>
      </w:r>
      <w:r>
        <w:rPr>
          <w:rFonts w:ascii="Times New Roman" w:hAnsi="Times New Roman" w:cs="Times New Roman"/>
          <w:i/>
          <w:color w:val="222222"/>
          <w:shd w:val="clear" w:color="auto" w:fill="FFFFFF"/>
        </w:rPr>
        <w:t xml:space="preserve">s taken directly </w:t>
      </w:r>
      <w:r w:rsidRPr="00F84B09">
        <w:rPr>
          <w:rFonts w:ascii="Times New Roman" w:hAnsi="Times New Roman" w:cs="Times New Roman"/>
          <w:i/>
          <w:color w:val="222222"/>
          <w:shd w:val="clear" w:color="auto" w:fill="FFFFFF"/>
        </w:rPr>
        <w:t>from Deputy Secretary of the Interior Katharine Sinclair MacGregor’s Decision Document</w:t>
      </w:r>
      <w:r w:rsidRPr="00F84B09">
        <w:rPr>
          <w:rStyle w:val="FootnoteReference"/>
          <w:rFonts w:ascii="Times New Roman" w:hAnsi="Times New Roman" w:cs="Times New Roman"/>
          <w:i/>
          <w:color w:val="222222"/>
          <w:shd w:val="clear" w:color="auto" w:fill="FFFFFF"/>
        </w:rPr>
        <w:footnoteReference w:id="55"/>
      </w:r>
      <w:r w:rsidR="00AB33E3">
        <w:rPr>
          <w:rFonts w:ascii="Times New Roman" w:hAnsi="Times New Roman" w:cs="Times New Roman"/>
          <w:i/>
          <w:color w:val="222222"/>
          <w:shd w:val="clear" w:color="auto" w:fill="FFFFFF"/>
        </w:rPr>
        <w:t>, dated August 5, 2025,</w:t>
      </w:r>
      <w:r w:rsidRPr="00F84B09">
        <w:rPr>
          <w:rFonts w:ascii="Times New Roman" w:hAnsi="Times New Roman" w:cs="Times New Roman"/>
          <w:i/>
          <w:color w:val="222222"/>
          <w:shd w:val="clear" w:color="auto" w:fill="FFFFFF"/>
        </w:rPr>
        <w:t xml:space="preserve"> announcing the cancellation of Magic Valley Energy’s right-of-way authorization and right-of-way grant issued by the BLM for the Lava Ridge Wind Project adjacent to Minidoka N</w:t>
      </w:r>
      <w:r>
        <w:rPr>
          <w:rFonts w:ascii="Times New Roman" w:hAnsi="Times New Roman" w:cs="Times New Roman"/>
          <w:i/>
          <w:color w:val="222222"/>
          <w:shd w:val="clear" w:color="auto" w:fill="FFFFFF"/>
        </w:rPr>
        <w:t xml:space="preserve">ational </w:t>
      </w:r>
      <w:r w:rsidRPr="00F84B09">
        <w:rPr>
          <w:rFonts w:ascii="Times New Roman" w:hAnsi="Times New Roman" w:cs="Times New Roman"/>
          <w:i/>
          <w:color w:val="222222"/>
          <w:shd w:val="clear" w:color="auto" w:fill="FFFFFF"/>
        </w:rPr>
        <w:t>H</w:t>
      </w:r>
      <w:r>
        <w:rPr>
          <w:rFonts w:ascii="Times New Roman" w:hAnsi="Times New Roman" w:cs="Times New Roman"/>
          <w:i/>
          <w:color w:val="222222"/>
          <w:shd w:val="clear" w:color="auto" w:fill="FFFFFF"/>
        </w:rPr>
        <w:t xml:space="preserve">istoric </w:t>
      </w:r>
      <w:r w:rsidRPr="00F84B09">
        <w:rPr>
          <w:rFonts w:ascii="Times New Roman" w:hAnsi="Times New Roman" w:cs="Times New Roman"/>
          <w:i/>
          <w:color w:val="222222"/>
          <w:shd w:val="clear" w:color="auto" w:fill="FFFFFF"/>
        </w:rPr>
        <w:t>S</w:t>
      </w:r>
      <w:r>
        <w:rPr>
          <w:rFonts w:ascii="Times New Roman" w:hAnsi="Times New Roman" w:cs="Times New Roman"/>
          <w:i/>
          <w:color w:val="222222"/>
          <w:shd w:val="clear" w:color="auto" w:fill="FFFFFF"/>
        </w:rPr>
        <w:t>ite (NHS)</w:t>
      </w:r>
      <w:r w:rsidRPr="00F84B09">
        <w:rPr>
          <w:rFonts w:ascii="Times New Roman" w:hAnsi="Times New Roman" w:cs="Times New Roman"/>
          <w:i/>
          <w:color w:val="222222"/>
          <w:shd w:val="clear" w:color="auto" w:fill="FFFFFF"/>
        </w:rPr>
        <w:t xml:space="preserve">, a National Park System unit located in south central Idaho. </w:t>
      </w:r>
      <w:r w:rsidRPr="00F14B22">
        <w:rPr>
          <w:rFonts w:ascii="Times New Roman" w:hAnsi="Times New Roman" w:cs="Times New Roman"/>
          <w:i/>
          <w:color w:val="222222"/>
          <w:shd w:val="clear" w:color="auto" w:fill="FFFFFF"/>
        </w:rPr>
        <w:t xml:space="preserve">We have </w:t>
      </w:r>
      <w:r>
        <w:rPr>
          <w:rFonts w:ascii="Times New Roman" w:hAnsi="Times New Roman" w:cs="Times New Roman"/>
          <w:i/>
          <w:color w:val="222222"/>
          <w:shd w:val="clear" w:color="auto" w:fill="FFFFFF"/>
        </w:rPr>
        <w:t xml:space="preserve">substituted “Theodore Roosevelt National Park” for “Minidoka NHS” </w:t>
      </w:r>
      <w:r w:rsidR="002A1D1A">
        <w:rPr>
          <w:rFonts w:ascii="Times New Roman" w:hAnsi="Times New Roman" w:cs="Times New Roman"/>
          <w:i/>
          <w:color w:val="222222"/>
          <w:shd w:val="clear" w:color="auto" w:fill="FFFFFF"/>
        </w:rPr>
        <w:t xml:space="preserve">(as indicated by [  ]) in the text quoted below </w:t>
      </w:r>
      <w:r>
        <w:rPr>
          <w:rFonts w:ascii="Times New Roman" w:hAnsi="Times New Roman" w:cs="Times New Roman"/>
          <w:i/>
          <w:color w:val="222222"/>
          <w:shd w:val="clear" w:color="auto" w:fill="FFFFFF"/>
        </w:rPr>
        <w:t xml:space="preserve">based on the principle that the BLM’s “duty to consider impacts… to adjacent lands” would reasonably apply to any unit of the National Park System, not just Minidoka NHS,  that may be adversely impacted by BLM actions. </w:t>
      </w:r>
      <w:r w:rsidRPr="00F84B09">
        <w:rPr>
          <w:rFonts w:ascii="Times New Roman" w:hAnsi="Times New Roman" w:cs="Times New Roman"/>
          <w:i/>
          <w:color w:val="222222"/>
          <w:shd w:val="clear" w:color="auto" w:fill="FFFFFF"/>
        </w:rPr>
        <w:t>See Section II.A. of the Decision Document</w:t>
      </w:r>
      <w:r>
        <w:rPr>
          <w:rFonts w:ascii="Times New Roman" w:hAnsi="Times New Roman" w:cs="Times New Roman"/>
          <w:i/>
          <w:color w:val="222222"/>
          <w:shd w:val="clear" w:color="auto" w:fill="FFFFFF"/>
        </w:rPr>
        <w:t xml:space="preserve"> </w:t>
      </w:r>
      <w:r w:rsidRPr="00F84B09">
        <w:rPr>
          <w:rFonts w:ascii="Times New Roman" w:hAnsi="Times New Roman" w:cs="Times New Roman"/>
          <w:i/>
          <w:color w:val="222222"/>
          <w:shd w:val="clear" w:color="auto" w:fill="FFFFFF"/>
        </w:rPr>
        <w:t>for the wording cited.</w:t>
      </w:r>
      <w:r w:rsidR="000F51CD" w:rsidRPr="000F51CD">
        <w:rPr>
          <w:rFonts w:ascii="Times New Roman" w:hAnsi="Times New Roman" w:cs="Times New Roman"/>
          <w:i/>
          <w:color w:val="222222"/>
          <w:shd w:val="clear" w:color="auto" w:fill="FFFFFF"/>
        </w:rPr>
        <w:t xml:space="preserve"> </w:t>
      </w:r>
      <w:r w:rsidR="000F51CD">
        <w:rPr>
          <w:rFonts w:ascii="Times New Roman" w:hAnsi="Times New Roman" w:cs="Times New Roman"/>
          <w:i/>
          <w:color w:val="222222"/>
          <w:shd w:val="clear" w:color="auto" w:fill="FFFFFF"/>
        </w:rPr>
        <w:t>(Emphasis has been added to the underlined sections below.)</w:t>
      </w:r>
    </w:p>
    <w:p w14:paraId="40EA7BB7" w14:textId="77777777" w:rsidR="00A364F3" w:rsidRDefault="00A364F3" w:rsidP="00A364F3">
      <w:pPr>
        <w:rPr>
          <w:rFonts w:ascii="Times New Roman" w:hAnsi="Times New Roman" w:cs="Times New Roman"/>
          <w:color w:val="222222"/>
          <w:shd w:val="clear" w:color="auto" w:fill="FFFFFF"/>
        </w:rPr>
      </w:pPr>
    </w:p>
    <w:p w14:paraId="7E98FA90" w14:textId="62DB5BD6" w:rsidR="00A364F3" w:rsidRDefault="00A364F3" w:rsidP="00A364F3">
      <w:pPr>
        <w:ind w:left="576"/>
        <w:rPr>
          <w:rFonts w:ascii="Times New Roman" w:hAnsi="Times New Roman" w:cs="Times New Roman"/>
          <w:color w:val="222222"/>
          <w:shd w:val="clear" w:color="auto" w:fill="FFFFFF"/>
        </w:rPr>
      </w:pPr>
      <w:r w:rsidRPr="003F6972">
        <w:rPr>
          <w:rFonts w:ascii="Times New Roman" w:hAnsi="Times New Roman" w:cs="Times New Roman"/>
          <w:color w:val="222222"/>
          <w:u w:val="single"/>
          <w:shd w:val="clear" w:color="auto" w:fill="FFFFFF"/>
        </w:rPr>
        <w:t>The BLM has a duty to consider the impacts caused by the proposed uses of public lands, which</w:t>
      </w:r>
      <w:r w:rsidRPr="003F6972">
        <w:rPr>
          <w:rFonts w:ascii="Times New Roman" w:hAnsi="Times New Roman" w:cs="Times New Roman"/>
          <w:color w:val="222222"/>
          <w:u w:val="single"/>
        </w:rPr>
        <w:t xml:space="preserve"> </w:t>
      </w:r>
      <w:r w:rsidRPr="003F6972">
        <w:rPr>
          <w:rFonts w:ascii="Times New Roman" w:hAnsi="Times New Roman" w:cs="Times New Roman"/>
          <w:color w:val="222222"/>
          <w:u w:val="single"/>
          <w:shd w:val="clear" w:color="auto" w:fill="FFFFFF"/>
        </w:rPr>
        <w:t xml:space="preserve">would include impacts to adjacent lands such as </w:t>
      </w:r>
      <w:r>
        <w:rPr>
          <w:rFonts w:ascii="Times New Roman" w:hAnsi="Times New Roman" w:cs="Times New Roman"/>
          <w:color w:val="222222"/>
          <w:u w:val="single"/>
          <w:shd w:val="clear" w:color="auto" w:fill="FFFFFF"/>
        </w:rPr>
        <w:t>[</w:t>
      </w:r>
      <w:r w:rsidRPr="00F14B22">
        <w:rPr>
          <w:rFonts w:ascii="Times New Roman" w:hAnsi="Times New Roman" w:cs="Times New Roman"/>
          <w:color w:val="222222"/>
          <w:u w:val="single"/>
          <w:shd w:val="clear" w:color="auto" w:fill="FFFFFF"/>
        </w:rPr>
        <w:t>Theodore Roosevelt National Park</w:t>
      </w:r>
      <w:r>
        <w:rPr>
          <w:rFonts w:ascii="Times New Roman" w:hAnsi="Times New Roman" w:cs="Times New Roman"/>
          <w:color w:val="222222"/>
          <w:u w:val="single"/>
          <w:shd w:val="clear" w:color="auto" w:fill="FFFFFF"/>
        </w:rPr>
        <w:t>]</w:t>
      </w:r>
      <w:r w:rsidRPr="00F14B22">
        <w:rPr>
          <w:rFonts w:ascii="Times New Roman" w:hAnsi="Times New Roman" w:cs="Times New Roman"/>
          <w:color w:val="222222"/>
          <w:u w:val="single"/>
          <w:shd w:val="clear" w:color="auto" w:fill="FFFFFF"/>
        </w:rPr>
        <w:t>.</w:t>
      </w:r>
      <w:r w:rsidRPr="00A802FA">
        <w:rPr>
          <w:rFonts w:ascii="Times New Roman" w:hAnsi="Times New Roman" w:cs="Times New Roman"/>
          <w:color w:val="222222"/>
          <w:shd w:val="clear" w:color="auto" w:fill="FFFFFF"/>
        </w:rPr>
        <w:t xml:space="preserve"> </w:t>
      </w:r>
      <w:r w:rsidRPr="00D44A86">
        <w:rPr>
          <w:rFonts w:ascii="Times New Roman" w:hAnsi="Times New Roman" w:cs="Times New Roman"/>
          <w:color w:val="222222"/>
          <w:shd w:val="clear" w:color="auto" w:fill="FFFFFF"/>
        </w:rPr>
        <w:t xml:space="preserve">This duty is part of the </w:t>
      </w:r>
      <w:r w:rsidRPr="00D44A86">
        <w:rPr>
          <w:rFonts w:ascii="Times New Roman" w:hAnsi="Times New Roman" w:cs="Times New Roman"/>
          <w:color w:val="222222"/>
          <w:shd w:val="clear" w:color="auto" w:fill="FFFFFF"/>
        </w:rPr>
        <w:lastRenderedPageBreak/>
        <w:t>application</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process required by Title V of FLPMA, including an obligation to prevent an unnecessary or</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undue degradation to the public lands, 43 U.S.C. §§ 1732(b), 1764(a)(4), and to adequately</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 xml:space="preserve">analyze the environmental impacts as required by NEPA, 42 U.S.C. § 4321 et seq. </w:t>
      </w:r>
      <w:r w:rsidRPr="003F6972">
        <w:rPr>
          <w:rFonts w:ascii="Times New Roman" w:hAnsi="Times New Roman" w:cs="Times New Roman"/>
          <w:color w:val="222222"/>
          <w:u w:val="single"/>
          <w:shd w:val="clear" w:color="auto" w:fill="FFFFFF"/>
        </w:rPr>
        <w:t>Though the</w:t>
      </w:r>
      <w:r w:rsidRPr="003F6972">
        <w:rPr>
          <w:rFonts w:ascii="Times New Roman" w:hAnsi="Times New Roman" w:cs="Times New Roman"/>
          <w:color w:val="222222"/>
          <w:u w:val="single"/>
        </w:rPr>
        <w:t xml:space="preserve"> </w:t>
      </w:r>
      <w:r w:rsidRPr="003F6972">
        <w:rPr>
          <w:rFonts w:ascii="Times New Roman" w:hAnsi="Times New Roman" w:cs="Times New Roman"/>
          <w:color w:val="222222"/>
          <w:u w:val="single"/>
          <w:shd w:val="clear" w:color="auto" w:fill="FFFFFF"/>
        </w:rPr>
        <w:t xml:space="preserve">Project would not be located in any portion of </w:t>
      </w:r>
      <w:r>
        <w:rPr>
          <w:rFonts w:ascii="Times New Roman" w:hAnsi="Times New Roman" w:cs="Times New Roman"/>
          <w:color w:val="222222"/>
          <w:u w:val="single"/>
          <w:shd w:val="clear" w:color="auto" w:fill="FFFFFF"/>
        </w:rPr>
        <w:t>[</w:t>
      </w:r>
      <w:r w:rsidRPr="00F14B22">
        <w:rPr>
          <w:rFonts w:ascii="Times New Roman" w:hAnsi="Times New Roman" w:cs="Times New Roman"/>
          <w:color w:val="222222"/>
          <w:u w:val="single"/>
          <w:shd w:val="clear" w:color="auto" w:fill="FFFFFF"/>
        </w:rPr>
        <w:t>Theodore Roosevelt National Park</w:t>
      </w:r>
      <w:r>
        <w:rPr>
          <w:rFonts w:ascii="Times New Roman" w:hAnsi="Times New Roman" w:cs="Times New Roman"/>
          <w:color w:val="222222"/>
          <w:u w:val="single"/>
          <w:shd w:val="clear" w:color="auto" w:fill="FFFFFF"/>
        </w:rPr>
        <w:t>]</w:t>
      </w:r>
      <w:r w:rsidRPr="003F6972">
        <w:rPr>
          <w:rFonts w:ascii="Times New Roman" w:hAnsi="Times New Roman" w:cs="Times New Roman"/>
          <w:color w:val="222222"/>
          <w:u w:val="single"/>
          <w:shd w:val="clear" w:color="auto" w:fill="FFFFFF"/>
        </w:rPr>
        <w:t>, the Department and the BLM are nonetheless legally obligated to consider impacts to lands managed by NPS</w:t>
      </w:r>
      <w:r>
        <w:rPr>
          <w:rFonts w:ascii="Times New Roman" w:hAnsi="Times New Roman" w:cs="Times New Roman"/>
          <w:color w:val="222222"/>
          <w:shd w:val="clear" w:color="auto" w:fill="FFFFFF"/>
        </w:rPr>
        <w:t>.</w:t>
      </w:r>
      <w:r>
        <w:rPr>
          <w:rStyle w:val="FootnoteReference"/>
          <w:rFonts w:ascii="Times New Roman" w:hAnsi="Times New Roman" w:cs="Times New Roman"/>
          <w:color w:val="222222"/>
          <w:shd w:val="clear" w:color="auto" w:fill="FFFFFF"/>
        </w:rPr>
        <w:footnoteReference w:id="56"/>
      </w:r>
      <w:r w:rsidRPr="00D44A86">
        <w:rPr>
          <w:rFonts w:ascii="Times New Roman" w:hAnsi="Times New Roman" w:cs="Times New Roman"/>
          <w:color w:val="222222"/>
          <w:shd w:val="clear" w:color="auto" w:fill="FFFFFF"/>
        </w:rPr>
        <w:t xml:space="preserve"> The National Park</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Service Organic Act mandates that the Secretary "promote and regulate the use of the National</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Park System by means and measures that conform to the fundamental purpose of the System</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units... by such means as will leave them unimpaired for the enjoyment of future generations."</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54 U.S.C. § 100101(a). Further, Congress reaffirmed the mandate in id. § 100101(a) by requiring</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that all activities "shall not be exercised in derogation of the values and purposes for which the</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System units have been established, except as directly and specifically provided by Congress."</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Id. § 100101(b)(2). NPS's Management Policies interprets these two statutory obligations as</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 xml:space="preserve">creating one standard - "impairment" and "derogation." NPS </w:t>
      </w:r>
      <w:r>
        <w:rPr>
          <w:rFonts w:ascii="Times New Roman" w:hAnsi="Times New Roman" w:cs="Times New Roman"/>
          <w:color w:val="222222"/>
          <w:shd w:val="clear" w:color="auto" w:fill="FFFFFF"/>
        </w:rPr>
        <w:t>M</w:t>
      </w:r>
      <w:r w:rsidRPr="00D44A86">
        <w:rPr>
          <w:rFonts w:ascii="Times New Roman" w:hAnsi="Times New Roman" w:cs="Times New Roman"/>
          <w:color w:val="222222"/>
          <w:shd w:val="clear" w:color="auto" w:fill="FFFFFF"/>
        </w:rPr>
        <w:t>anagement Policies § 1.4.2.</w:t>
      </w:r>
      <w:r>
        <w:rPr>
          <w:rFonts w:ascii="Times New Roman" w:hAnsi="Times New Roman" w:cs="Times New Roman"/>
          <w:color w:val="222222"/>
          <w:shd w:val="clear" w:color="auto" w:fill="FFFFFF"/>
        </w:rPr>
        <w:t xml:space="preserve"> </w:t>
      </w:r>
      <w:r w:rsidRPr="00D44A86">
        <w:rPr>
          <w:rFonts w:ascii="Times New Roman" w:hAnsi="Times New Roman" w:cs="Times New Roman"/>
          <w:color w:val="222222"/>
        </w:rPr>
        <w:br/>
      </w:r>
    </w:p>
    <w:p w14:paraId="4DD15368" w14:textId="12345BB0" w:rsidR="00A364F3" w:rsidRDefault="00A364F3" w:rsidP="00A364F3">
      <w:pPr>
        <w:ind w:left="576"/>
        <w:rPr>
          <w:rFonts w:ascii="Times New Roman" w:hAnsi="Times New Roman" w:cs="Times New Roman"/>
          <w:color w:val="222222"/>
          <w:shd w:val="clear" w:color="auto" w:fill="FFFFFF"/>
        </w:rPr>
      </w:pPr>
      <w:r w:rsidRPr="00D404AE">
        <w:rPr>
          <w:rFonts w:ascii="Times New Roman" w:hAnsi="Times New Roman" w:cs="Times New Roman"/>
          <w:color w:val="222222"/>
          <w:u w:val="single"/>
          <w:shd w:val="clear" w:color="auto" w:fill="FFFFFF"/>
        </w:rPr>
        <w:t>To that end, both FLPMA and NEPA provide that the BLM manage public lands in a manner that</w:t>
      </w:r>
      <w:r w:rsidRPr="00D404AE">
        <w:rPr>
          <w:rFonts w:ascii="Times New Roman" w:hAnsi="Times New Roman" w:cs="Times New Roman"/>
          <w:color w:val="222222"/>
          <w:u w:val="single"/>
        </w:rPr>
        <w:t xml:space="preserve"> </w:t>
      </w:r>
      <w:r w:rsidRPr="00D404AE">
        <w:rPr>
          <w:rFonts w:ascii="Times New Roman" w:hAnsi="Times New Roman" w:cs="Times New Roman"/>
          <w:color w:val="222222"/>
          <w:u w:val="single"/>
          <w:shd w:val="clear" w:color="auto" w:fill="FFFFFF"/>
        </w:rPr>
        <w:t>will protect the quality of scenic (visual) values.</w:t>
      </w:r>
      <w:r w:rsidRPr="00D44A86">
        <w:rPr>
          <w:rFonts w:ascii="Times New Roman" w:hAnsi="Times New Roman" w:cs="Times New Roman"/>
          <w:color w:val="222222"/>
          <w:shd w:val="clear" w:color="auto" w:fill="FFFFFF"/>
        </w:rPr>
        <w:t xml:space="preserve"> See 43 U.S.C. $$ 1701(a)(8), 1702(c), 1711(a),</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1765(a); See also 42 U.S.C. §§ 4331(b)(2), 4332(A). The BLM does not clearly define in</w:t>
      </w:r>
      <w:r>
        <w:rPr>
          <w:rFonts w:ascii="Times New Roman" w:hAnsi="Times New Roman" w:cs="Times New Roman"/>
          <w:color w:val="222222"/>
        </w:rPr>
        <w:t xml:space="preserve"> </w:t>
      </w:r>
      <w:r>
        <w:rPr>
          <w:rFonts w:ascii="Times New Roman" w:hAnsi="Times New Roman" w:cs="Times New Roman"/>
          <w:color w:val="222222"/>
          <w:shd w:val="clear" w:color="auto" w:fill="FFFFFF"/>
        </w:rPr>
        <w:t xml:space="preserve">regulations how to </w:t>
      </w:r>
      <w:r w:rsidRPr="00D44A86">
        <w:rPr>
          <w:rFonts w:ascii="Times New Roman" w:hAnsi="Times New Roman" w:cs="Times New Roman"/>
          <w:color w:val="222222"/>
          <w:shd w:val="clear" w:color="auto" w:fill="FFFFFF"/>
        </w:rPr>
        <w:t>manage (and designate) visual resources. Instead, it uses policy guidance in</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 xml:space="preserve">Manual 8400 - Visual Resource Management (April 4, 1984) and Handbooks 8410-1 </w:t>
      </w:r>
      <w:r>
        <w:rPr>
          <w:rFonts w:ascii="Times New Roman" w:hAnsi="Times New Roman" w:cs="Times New Roman"/>
          <w:color w:val="222222"/>
          <w:shd w:val="clear" w:color="auto" w:fill="FFFFFF"/>
        </w:rPr>
        <w:t>–</w:t>
      </w:r>
      <w:r w:rsidRPr="00D44A86">
        <w:rPr>
          <w:rFonts w:ascii="Times New Roman" w:hAnsi="Times New Roman" w:cs="Times New Roman"/>
          <w:color w:val="222222"/>
          <w:shd w:val="clear" w:color="auto" w:fill="FFFFFF"/>
        </w:rPr>
        <w:t xml:space="preserve"> Visual</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Resource Inventory (Jan. 17, 1986) and 8431 - Visual Resource Contrast Rating (Jan. 17, 1986)</w:t>
      </w:r>
      <w:r>
        <w:rPr>
          <w:rFonts w:ascii="Times New Roman" w:hAnsi="Times New Roman" w:cs="Times New Roman"/>
          <w:color w:val="222222"/>
        </w:rPr>
        <w:t xml:space="preserve"> </w:t>
      </w:r>
      <w:r w:rsidRPr="00D44A86">
        <w:rPr>
          <w:rFonts w:ascii="Times New Roman" w:hAnsi="Times New Roman" w:cs="Times New Roman"/>
          <w:color w:val="222222"/>
          <w:shd w:val="clear" w:color="auto" w:fill="FFFFFF"/>
        </w:rPr>
        <w:t>to guide the management of visual resources</w:t>
      </w:r>
      <w:r>
        <w:rPr>
          <w:rFonts w:ascii="Times New Roman" w:hAnsi="Times New Roman" w:cs="Times New Roman"/>
          <w:color w:val="222222"/>
          <w:shd w:val="clear" w:color="auto" w:fill="FFFFFF"/>
        </w:rPr>
        <w:t xml:space="preserve">. </w:t>
      </w:r>
    </w:p>
    <w:p w14:paraId="39D00A83" w14:textId="7BFCAF63" w:rsidR="00A364F3" w:rsidRDefault="00A364F3" w:rsidP="00DC670D">
      <w:pPr>
        <w:rPr>
          <w:rFonts w:ascii="Times New Roman" w:hAnsi="Times New Roman" w:cs="Times New Roman"/>
          <w:color w:val="222222"/>
          <w:shd w:val="clear" w:color="auto" w:fill="FFFFFF"/>
        </w:rPr>
      </w:pPr>
    </w:p>
    <w:p w14:paraId="03EE266B" w14:textId="77777777" w:rsidR="000313F4" w:rsidRDefault="000313F4" w:rsidP="000313F4">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In this case, the BLM must consider impacts of the proposed lease sale on the scenic values, wilderness character, and other resources and values of TRNP.</w:t>
      </w:r>
    </w:p>
    <w:p w14:paraId="139707B6" w14:textId="77777777" w:rsidR="000313F4" w:rsidRDefault="000313F4" w:rsidP="00DC670D">
      <w:pPr>
        <w:rPr>
          <w:rFonts w:ascii="Times New Roman" w:hAnsi="Times New Roman" w:cs="Times New Roman"/>
          <w:color w:val="222222"/>
          <w:shd w:val="clear" w:color="auto" w:fill="FFFFFF"/>
        </w:rPr>
      </w:pPr>
    </w:p>
    <w:p w14:paraId="08589448" w14:textId="31BF7E5B" w:rsidR="00BB4ACE" w:rsidRPr="000F6FB9" w:rsidRDefault="000F6FB9" w:rsidP="00F300E8">
      <w:pPr>
        <w:rPr>
          <w:rFonts w:ascii="Times New Roman" w:eastAsia="Times New Roman" w:hAnsi="Times New Roman" w:cs="Times New Roman"/>
          <w:b/>
        </w:rPr>
      </w:pPr>
      <w:r w:rsidRPr="000313F4">
        <w:rPr>
          <w:rFonts w:ascii="Times New Roman" w:eastAsia="Times New Roman" w:hAnsi="Times New Roman" w:cs="Times New Roman"/>
          <w:b/>
        </w:rPr>
        <w:t xml:space="preserve">VIII. </w:t>
      </w:r>
      <w:r w:rsidR="009615AE" w:rsidRPr="000313F4">
        <w:rPr>
          <w:rFonts w:ascii="Times New Roman" w:eastAsia="Times New Roman" w:hAnsi="Times New Roman" w:cs="Times New Roman"/>
          <w:b/>
        </w:rPr>
        <w:t xml:space="preserve">Because of the potential impacts of the proposed action to wilderness character and other resources and values within TRNP, </w:t>
      </w:r>
      <w:r w:rsidR="00BB4ACE" w:rsidRPr="000313F4">
        <w:rPr>
          <w:rFonts w:ascii="Times New Roman" w:eastAsia="Times New Roman" w:hAnsi="Times New Roman" w:cs="Times New Roman"/>
          <w:b/>
        </w:rPr>
        <w:t xml:space="preserve">we urge the BLM to include </w:t>
      </w:r>
      <w:r w:rsidR="009615AE" w:rsidRPr="000313F4">
        <w:rPr>
          <w:rFonts w:ascii="Times New Roman" w:eastAsia="Times New Roman" w:hAnsi="Times New Roman" w:cs="Times New Roman"/>
          <w:b/>
        </w:rPr>
        <w:t xml:space="preserve">the following analyses </w:t>
      </w:r>
      <w:r w:rsidR="00BB4ACE" w:rsidRPr="000313F4">
        <w:rPr>
          <w:rFonts w:ascii="Times New Roman" w:eastAsia="Times New Roman" w:hAnsi="Times New Roman" w:cs="Times New Roman"/>
          <w:b/>
        </w:rPr>
        <w:t xml:space="preserve">in its </w:t>
      </w:r>
      <w:r w:rsidR="003B200A" w:rsidRPr="000313F4">
        <w:rPr>
          <w:rFonts w:ascii="Times New Roman" w:eastAsia="Times New Roman" w:hAnsi="Times New Roman" w:cs="Times New Roman"/>
          <w:b/>
        </w:rPr>
        <w:t>forth</w:t>
      </w:r>
      <w:r w:rsidR="00361274" w:rsidRPr="000313F4">
        <w:rPr>
          <w:rFonts w:ascii="Times New Roman" w:eastAsia="Times New Roman" w:hAnsi="Times New Roman" w:cs="Times New Roman"/>
          <w:b/>
        </w:rPr>
        <w:t xml:space="preserve">coming </w:t>
      </w:r>
      <w:r w:rsidR="00BB4ACE" w:rsidRPr="000313F4">
        <w:rPr>
          <w:rFonts w:ascii="Times New Roman" w:eastAsia="Times New Roman" w:hAnsi="Times New Roman" w:cs="Times New Roman"/>
          <w:b/>
        </w:rPr>
        <w:t>NEPA review and associated parcel deferral recommendations.</w:t>
      </w:r>
    </w:p>
    <w:p w14:paraId="493D36C4" w14:textId="77777777" w:rsidR="00BB4ACE" w:rsidRPr="008E5156" w:rsidRDefault="00BB4ACE" w:rsidP="00DC670D">
      <w:pPr>
        <w:rPr>
          <w:rFonts w:ascii="Times New Roman" w:eastAsia="Times New Roman" w:hAnsi="Times New Roman" w:cs="Times New Roman"/>
        </w:rPr>
      </w:pPr>
    </w:p>
    <w:p w14:paraId="7C5B648B" w14:textId="6CABDEFC" w:rsidR="000313F4" w:rsidRPr="0076299B" w:rsidRDefault="000313F4" w:rsidP="000313F4">
      <w:pPr>
        <w:pStyle w:val="ListParagraph"/>
        <w:numPr>
          <w:ilvl w:val="0"/>
          <w:numId w:val="11"/>
        </w:numPr>
        <w:rPr>
          <w:rFonts w:ascii="Times New Roman" w:eastAsia="Times New Roman" w:hAnsi="Times New Roman" w:cs="Times New Roman"/>
          <w:color w:val="000000"/>
        </w:rPr>
      </w:pPr>
      <w:r w:rsidRPr="0076299B">
        <w:rPr>
          <w:rFonts w:ascii="Times New Roman" w:hAnsi="Times New Roman" w:cs="Times New Roman"/>
          <w:b/>
          <w:bCs/>
        </w:rPr>
        <w:t xml:space="preserve">The BLM must analyze the impacts, including cumulative effects, of leasing </w:t>
      </w:r>
      <w:r>
        <w:rPr>
          <w:rFonts w:ascii="Times New Roman" w:hAnsi="Times New Roman" w:cs="Times New Roman"/>
          <w:b/>
          <w:bCs/>
        </w:rPr>
        <w:t xml:space="preserve">the </w:t>
      </w:r>
      <w:r w:rsidR="00767D2B">
        <w:rPr>
          <w:rFonts w:ascii="Times New Roman" w:hAnsi="Times New Roman" w:cs="Times New Roman"/>
          <w:b/>
          <w:bCs/>
        </w:rPr>
        <w:t>six</w:t>
      </w:r>
      <w:r w:rsidR="00767D2B" w:rsidRPr="0076299B">
        <w:rPr>
          <w:rFonts w:ascii="Times New Roman" w:hAnsi="Times New Roman" w:cs="Times New Roman"/>
          <w:b/>
          <w:bCs/>
        </w:rPr>
        <w:t xml:space="preserve"> </w:t>
      </w:r>
      <w:r w:rsidRPr="0076299B">
        <w:rPr>
          <w:rFonts w:ascii="Times New Roman" w:hAnsi="Times New Roman" w:cs="Times New Roman"/>
          <w:b/>
          <w:bCs/>
        </w:rPr>
        <w:t>parcels in close proximity to the TRWA in TRNP-NU.</w:t>
      </w:r>
    </w:p>
    <w:p w14:paraId="592D3642" w14:textId="77777777" w:rsidR="000313F4" w:rsidRDefault="000313F4" w:rsidP="000313F4">
      <w:pPr>
        <w:rPr>
          <w:rFonts w:ascii="Times New Roman" w:eastAsia="Times New Roman" w:hAnsi="Times New Roman" w:cs="Times New Roman"/>
          <w:color w:val="000000"/>
          <w:shd w:val="clear" w:color="auto" w:fill="FFFFFF"/>
        </w:rPr>
      </w:pPr>
    </w:p>
    <w:p w14:paraId="3687754B" w14:textId="4BE3E34E" w:rsidR="000313F4" w:rsidRPr="00100094" w:rsidRDefault="000313F4" w:rsidP="000313F4">
      <w:pPr>
        <w:rPr>
          <w:rFonts w:ascii="Times New Roman" w:eastAsia="Times New Roman" w:hAnsi="Times New Roman" w:cs="Times New Roman"/>
          <w:color w:val="000000"/>
        </w:rPr>
      </w:pPr>
      <w:r w:rsidRPr="00100094">
        <w:rPr>
          <w:rFonts w:ascii="Times New Roman" w:eastAsia="Times New Roman" w:hAnsi="Times New Roman" w:cs="Times New Roman"/>
          <w:color w:val="000000"/>
          <w:shd w:val="clear" w:color="auto" w:fill="FFFFFF"/>
        </w:rPr>
        <w:t xml:space="preserve">As described in the Introduction section, the park’s </w:t>
      </w:r>
      <w:r>
        <w:rPr>
          <w:rFonts w:ascii="Times New Roman" w:eastAsia="Times New Roman" w:hAnsi="Times New Roman" w:cs="Times New Roman"/>
          <w:color w:val="000000"/>
          <w:shd w:val="clear" w:color="auto" w:fill="FFFFFF"/>
        </w:rPr>
        <w:t xml:space="preserve">2014 </w:t>
      </w:r>
      <w:r w:rsidRPr="00100094">
        <w:rPr>
          <w:rFonts w:ascii="Times New Roman" w:eastAsia="Times New Roman" w:hAnsi="Times New Roman" w:cs="Times New Roman"/>
          <w:color w:val="000000"/>
          <w:shd w:val="clear" w:color="auto" w:fill="FFFFFF"/>
        </w:rPr>
        <w:t>Foundation Document repeatedly identifies “oil development on private, state, and federal lands around the park” as a significant threat to park resources and values. Specific impacts of concern identified in the Document include the following:</w:t>
      </w:r>
      <w:r w:rsidRPr="00100094">
        <w:rPr>
          <w:rFonts w:ascii="Times New Roman" w:eastAsia="Times New Roman" w:hAnsi="Times New Roman" w:cs="Times New Roman"/>
          <w:color w:val="000000"/>
          <w:shd w:val="clear" w:color="auto" w:fill="FFFFFF"/>
        </w:rPr>
        <w:br/>
      </w:r>
    </w:p>
    <w:p w14:paraId="05AB86A1" w14:textId="77777777" w:rsidR="000313F4" w:rsidRPr="00F71A18" w:rsidRDefault="000313F4" w:rsidP="000313F4">
      <w:pPr>
        <w:ind w:left="576"/>
        <w:textAlignment w:val="baseline"/>
        <w:rPr>
          <w:rFonts w:ascii="Times New Roman" w:eastAsia="Times New Roman" w:hAnsi="Times New Roman" w:cs="Times New Roman"/>
          <w:color w:val="000000"/>
        </w:rPr>
      </w:pPr>
      <w:r w:rsidRPr="00355E77">
        <w:rPr>
          <w:rFonts w:ascii="Times New Roman" w:hAnsi="Times New Roman" w:cs="Times New Roman"/>
          <w:u w:val="single"/>
        </w:rPr>
        <w:t>Oil and gas development in the surrounding area is the most significant parkwide issue</w:t>
      </w:r>
      <w:r w:rsidRPr="00C50A1A">
        <w:rPr>
          <w:rFonts w:ascii="Times New Roman" w:hAnsi="Times New Roman" w:cs="Times New Roman"/>
        </w:rPr>
        <w:t xml:space="preserve">. North Dakota is experiencing rapid oil and gas development in the Devonian-Mississippian Bakken Shale using hydraulic fracturing technology… Altogether, North Dakota estimates another 40,000 wells will be drilled in the state during the coming decades. </w:t>
      </w:r>
      <w:r w:rsidRPr="00355E77">
        <w:rPr>
          <w:rFonts w:ascii="Times New Roman" w:hAnsi="Times New Roman" w:cs="Times New Roman"/>
          <w:u w:val="single"/>
        </w:rPr>
        <w:t>The implication is that oil and gas wells and infrastructure will continue to proliferate across the landscape surrounding the park</w:t>
      </w:r>
      <w:r w:rsidRPr="00C50A1A">
        <w:rPr>
          <w:rFonts w:ascii="Times New Roman" w:hAnsi="Times New Roman" w:cs="Times New Roman"/>
        </w:rPr>
        <w:t xml:space="preserve">. The direct and indirect impacts on park resources and the visitor experience during seismic, drilling, and production activities include air emissions, increased noise, night sky degradation, and operations intruding upon the viewshed. </w:t>
      </w:r>
      <w:r w:rsidRPr="00BC3C25">
        <w:rPr>
          <w:rFonts w:ascii="Times New Roman" w:hAnsi="Times New Roman" w:cs="Times New Roman"/>
          <w:u w:val="single"/>
        </w:rPr>
        <w:t>Most notably, oil and gas wells, flares, and infrastructure are already present within the viewshed in all three park units</w:t>
      </w:r>
      <w:r w:rsidRPr="00C50A1A">
        <w:rPr>
          <w:rFonts w:ascii="Times New Roman" w:hAnsi="Times New Roman" w:cs="Times New Roman"/>
        </w:rPr>
        <w:t xml:space="preserve">. Infrastructure build-out and transportation issues—for example, each new well requires an average of 2,000 trucking events—create impacts well beyond the areas of drilling </w:t>
      </w:r>
      <w:r w:rsidRPr="00C50A1A">
        <w:rPr>
          <w:rFonts w:ascii="Times New Roman" w:hAnsi="Times New Roman" w:cs="Times New Roman"/>
        </w:rPr>
        <w:lastRenderedPageBreak/>
        <w:t>and production and affect the local communities, park visitors, and park staff.</w:t>
      </w:r>
      <w:r>
        <w:rPr>
          <w:rStyle w:val="FootnoteReference"/>
          <w:rFonts w:ascii="Times New Roman" w:eastAsia="Times New Roman" w:hAnsi="Times New Roman" w:cs="Times New Roman"/>
          <w:color w:val="000000"/>
          <w:shd w:val="clear" w:color="auto" w:fill="FFFFFF"/>
        </w:rPr>
        <w:footnoteReference w:id="57"/>
      </w:r>
      <w:r w:rsidRPr="00C50A1A">
        <w:rPr>
          <w:rFonts w:ascii="Times New Roman" w:eastAsia="Times New Roman" w:hAnsi="Times New Roman" w:cs="Times New Roman"/>
          <w:i/>
          <w:color w:val="000000"/>
          <w:shd w:val="clear" w:color="auto" w:fill="FFFFFF"/>
        </w:rPr>
        <w:t xml:space="preserve"> (Emphasis</w:t>
      </w:r>
      <w:r>
        <w:rPr>
          <w:rFonts w:ascii="Times New Roman" w:eastAsia="Times New Roman" w:hAnsi="Times New Roman" w:cs="Times New Roman"/>
          <w:i/>
          <w:color w:val="000000"/>
          <w:shd w:val="clear" w:color="auto" w:fill="FFFFFF"/>
        </w:rPr>
        <w:t xml:space="preserve"> added)</w:t>
      </w:r>
      <w:r>
        <w:rPr>
          <w:rFonts w:ascii="Times New Roman" w:eastAsia="Times New Roman" w:hAnsi="Times New Roman" w:cs="Times New Roman"/>
          <w:color w:val="000000"/>
          <w:shd w:val="clear" w:color="auto" w:fill="FFFFFF"/>
        </w:rPr>
        <w:br/>
      </w:r>
    </w:p>
    <w:p w14:paraId="205893CD" w14:textId="77777777" w:rsidR="000313F4" w:rsidRPr="008C05C7" w:rsidRDefault="000313F4" w:rsidP="000313F4">
      <w:pPr>
        <w:rPr>
          <w:rFonts w:ascii="Times New Roman" w:eastAsia="Times New Roman" w:hAnsi="Times New Roman" w:cs="Times New Roman"/>
        </w:rPr>
      </w:pPr>
      <w:r>
        <w:rPr>
          <w:rFonts w:ascii="Times New Roman" w:eastAsia="Times New Roman" w:hAnsi="Times New Roman" w:cs="Times New Roman"/>
          <w:color w:val="000000"/>
          <w:shd w:val="clear" w:color="auto" w:fill="FFFFFF"/>
        </w:rPr>
        <w:t xml:space="preserve">In addition to the </w:t>
      </w:r>
      <w:r w:rsidRPr="00F71A18">
        <w:rPr>
          <w:rFonts w:ascii="Times New Roman" w:eastAsia="Times New Roman" w:hAnsi="Times New Roman" w:cs="Times New Roman"/>
          <w:color w:val="000000"/>
          <w:shd w:val="clear" w:color="auto" w:fill="FFFFFF"/>
        </w:rPr>
        <w:t>concerns expressed in the Foundation Document, a 2017 study</w:t>
      </w:r>
      <w:r>
        <w:rPr>
          <w:rStyle w:val="FootnoteReference"/>
          <w:rFonts w:ascii="Times New Roman" w:eastAsia="Times New Roman" w:hAnsi="Times New Roman" w:cs="Times New Roman"/>
          <w:color w:val="000000"/>
          <w:shd w:val="clear" w:color="auto" w:fill="FFFFFF"/>
        </w:rPr>
        <w:footnoteReference w:id="58"/>
      </w:r>
      <w:r w:rsidRPr="00F71A18">
        <w:rPr>
          <w:rFonts w:ascii="Times New Roman" w:eastAsia="Times New Roman" w:hAnsi="Times New Roman" w:cs="Times New Roman"/>
          <w:color w:val="000000"/>
          <w:shd w:val="clear" w:color="auto" w:fill="FFFFFF"/>
        </w:rPr>
        <w:t xml:space="preserve"> prepared on behalf of the NPS found that “</w:t>
      </w:r>
      <w:r w:rsidRPr="008C05C7">
        <w:rPr>
          <w:rFonts w:ascii="Times New Roman" w:eastAsia="Times New Roman" w:hAnsi="Times New Roman" w:cs="Times New Roman"/>
          <w:color w:val="000000"/>
          <w:u w:val="single"/>
          <w:shd w:val="clear" w:color="auto" w:fill="FFFFFF"/>
        </w:rPr>
        <w:t xml:space="preserve">the damaging effects of [encroaching oil and gas development] on </w:t>
      </w:r>
      <w:proofErr w:type="spellStart"/>
      <w:r w:rsidRPr="008C05C7">
        <w:rPr>
          <w:rFonts w:ascii="Times New Roman" w:eastAsia="Times New Roman" w:hAnsi="Times New Roman" w:cs="Times New Roman"/>
          <w:color w:val="000000"/>
          <w:u w:val="single"/>
          <w:shd w:val="clear" w:color="auto" w:fill="FFFFFF"/>
        </w:rPr>
        <w:t>viewscapes</w:t>
      </w:r>
      <w:proofErr w:type="spellEnd"/>
      <w:r w:rsidRPr="008C05C7">
        <w:rPr>
          <w:rFonts w:ascii="Times New Roman" w:eastAsia="Times New Roman" w:hAnsi="Times New Roman" w:cs="Times New Roman"/>
          <w:color w:val="000000"/>
          <w:u w:val="single"/>
          <w:shd w:val="clear" w:color="auto" w:fill="FFFFFF"/>
        </w:rPr>
        <w:t>, soundscapes, and air quality” contrast with the “solitude, quiet, and isolation of the prairie, the sense of vast openness, and the experience of black, starlit night” that characterize the park</w:t>
      </w:r>
      <w:r w:rsidRPr="00F71A18">
        <w:rPr>
          <w:rFonts w:ascii="Times New Roman" w:eastAsia="Times New Roman" w:hAnsi="Times New Roman" w:cs="Times New Roman"/>
          <w:color w:val="000000"/>
          <w:shd w:val="clear" w:color="auto" w:fill="FFFFFF"/>
        </w:rPr>
        <w:t>. NPS has also previously described development taking place around the park as “</w:t>
      </w:r>
      <w:r w:rsidRPr="00BE278B">
        <w:rPr>
          <w:rFonts w:ascii="Times New Roman" w:eastAsia="Times New Roman" w:hAnsi="Times New Roman" w:cs="Times New Roman"/>
          <w:color w:val="000000"/>
          <w:u w:val="single"/>
          <w:shd w:val="clear" w:color="auto" w:fill="FFFFFF"/>
        </w:rPr>
        <w:t>widespread</w:t>
      </w:r>
      <w:r w:rsidRPr="00F71A18">
        <w:rPr>
          <w:rFonts w:ascii="Times New Roman" w:eastAsia="Times New Roman" w:hAnsi="Times New Roman" w:cs="Times New Roman"/>
          <w:color w:val="000000"/>
          <w:shd w:val="clear" w:color="auto" w:fill="FFFFFF"/>
        </w:rPr>
        <w:t>,” “</w:t>
      </w:r>
      <w:r w:rsidRPr="00BE278B">
        <w:rPr>
          <w:rFonts w:ascii="Times New Roman" w:eastAsia="Times New Roman" w:hAnsi="Times New Roman" w:cs="Times New Roman"/>
          <w:color w:val="000000"/>
          <w:u w:val="single"/>
          <w:shd w:val="clear" w:color="auto" w:fill="FFFFFF"/>
        </w:rPr>
        <w:t>severe</w:t>
      </w:r>
      <w:r w:rsidRPr="00F71A18">
        <w:rPr>
          <w:rFonts w:ascii="Times New Roman" w:eastAsia="Times New Roman" w:hAnsi="Times New Roman" w:cs="Times New Roman"/>
          <w:color w:val="000000"/>
          <w:shd w:val="clear" w:color="auto" w:fill="FFFFFF"/>
        </w:rPr>
        <w:t>” and “</w:t>
      </w:r>
      <w:r w:rsidRPr="008C05C7">
        <w:rPr>
          <w:rFonts w:ascii="Times New Roman" w:eastAsia="Times New Roman" w:hAnsi="Times New Roman" w:cs="Times New Roman"/>
          <w:color w:val="000000"/>
          <w:u w:val="single"/>
          <w:shd w:val="clear" w:color="auto" w:fill="FFFFFF"/>
        </w:rPr>
        <w:t>the most significant parkwide issue</w:t>
      </w:r>
      <w:r w:rsidRPr="00F71A18">
        <w:rPr>
          <w:rFonts w:ascii="Times New Roman" w:eastAsia="Times New Roman" w:hAnsi="Times New Roman" w:cs="Times New Roman"/>
          <w:color w:val="000000"/>
          <w:shd w:val="clear" w:color="auto" w:fill="FFFFFF"/>
        </w:rPr>
        <w:t>.”</w:t>
      </w:r>
      <w:r>
        <w:rPr>
          <w:rFonts w:ascii="Times New Roman" w:eastAsia="Times New Roman" w:hAnsi="Times New Roman" w:cs="Times New Roman"/>
          <w:color w:val="000000"/>
          <w:shd w:val="clear" w:color="auto" w:fill="FFFFFF"/>
        </w:rPr>
        <w:t xml:space="preserve"> </w:t>
      </w:r>
      <w:r>
        <w:rPr>
          <w:rFonts w:ascii="Times New Roman" w:eastAsia="Times New Roman" w:hAnsi="Times New Roman" w:cs="Times New Roman"/>
          <w:i/>
          <w:color w:val="000000"/>
          <w:shd w:val="clear" w:color="auto" w:fill="FFFFFF"/>
        </w:rPr>
        <w:t>(Emphasis added)</w:t>
      </w:r>
    </w:p>
    <w:p w14:paraId="012AD3A0" w14:textId="77777777" w:rsidR="000313F4" w:rsidRDefault="000313F4" w:rsidP="000313F4">
      <w:pPr>
        <w:rPr>
          <w:rFonts w:ascii="Times New Roman" w:eastAsia="Times New Roman" w:hAnsi="Times New Roman" w:cs="Times New Roman"/>
        </w:rPr>
      </w:pPr>
    </w:p>
    <w:p w14:paraId="630564C9" w14:textId="2B9D8996" w:rsidR="000313F4" w:rsidRPr="00C11027" w:rsidRDefault="000313F4" w:rsidP="000313F4">
      <w:pPr>
        <w:rPr>
          <w:rFonts w:ascii="Times New Roman" w:hAnsi="Times New Roman" w:cs="Times New Roman"/>
        </w:rPr>
      </w:pPr>
      <w:r>
        <w:rPr>
          <w:rFonts w:ascii="Times New Roman" w:eastAsia="Times New Roman" w:hAnsi="Times New Roman" w:cs="Times New Roman"/>
          <w:color w:val="000000"/>
          <w:shd w:val="clear" w:color="auto" w:fill="FFFFFF"/>
        </w:rPr>
        <w:t>In light of the many NPS concerns described above, the large number of existing oil and gas wells in the vicinity of TRNP are</w:t>
      </w:r>
      <w:r>
        <w:rPr>
          <w:rFonts w:ascii="Times New Roman" w:hAnsi="Times New Roman" w:cs="Times New Roman"/>
        </w:rPr>
        <w:t xml:space="preserve"> undoubtedly causing ongoing impacts to park resources and values, including impacts to wilderness character. </w:t>
      </w:r>
      <w:r>
        <w:rPr>
          <w:rFonts w:ascii="Times New Roman" w:eastAsia="Times New Roman" w:hAnsi="Times New Roman" w:cs="Times New Roman"/>
          <w:color w:val="000000"/>
          <w:shd w:val="clear" w:color="auto" w:fill="FFFFFF"/>
        </w:rPr>
        <w:t>It has been documented that 75</w:t>
      </w:r>
      <w:r w:rsidRPr="00F71A18">
        <w:rPr>
          <w:rFonts w:ascii="Times New Roman" w:eastAsia="Times New Roman" w:hAnsi="Times New Roman" w:cs="Times New Roman"/>
          <w:color w:val="000000"/>
          <w:shd w:val="clear" w:color="auto" w:fill="FFFFFF"/>
        </w:rPr>
        <w:t xml:space="preserve"> percent of the lands available for leasing in the Little Missouri National Grassland that borders TRNP on all sides have already been leased for oil and gas development.</w:t>
      </w:r>
      <w:r>
        <w:rPr>
          <w:rStyle w:val="FootnoteReference"/>
          <w:rFonts w:ascii="Times New Roman" w:eastAsia="Times New Roman" w:hAnsi="Times New Roman" w:cs="Times New Roman"/>
          <w:color w:val="000000"/>
          <w:shd w:val="clear" w:color="auto" w:fill="FFFFFF"/>
        </w:rPr>
        <w:footnoteReference w:id="59"/>
      </w:r>
      <w:r w:rsidRPr="00F71A18">
        <w:rPr>
          <w:rFonts w:ascii="Times New Roman" w:eastAsia="Times New Roman" w:hAnsi="Times New Roman" w:cs="Times New Roman"/>
          <w:color w:val="000000"/>
          <w:shd w:val="clear" w:color="auto" w:fill="FFFFFF"/>
        </w:rPr>
        <w:t xml:space="preserve"> </w:t>
      </w:r>
      <w:r w:rsidRPr="0070242E">
        <w:rPr>
          <w:rFonts w:ascii="Times New Roman" w:hAnsi="Times New Roman" w:cs="Times New Roman"/>
        </w:rPr>
        <w:t>A</w:t>
      </w:r>
      <w:r>
        <w:rPr>
          <w:rFonts w:ascii="Times New Roman" w:hAnsi="Times New Roman" w:cs="Times New Roman"/>
        </w:rPr>
        <w:t>nd, a</w:t>
      </w:r>
      <w:r w:rsidRPr="0070242E">
        <w:rPr>
          <w:rFonts w:ascii="Times New Roman" w:hAnsi="Times New Roman" w:cs="Times New Roman"/>
        </w:rPr>
        <w:t xml:space="preserve">s described in the </w:t>
      </w:r>
      <w:r>
        <w:rPr>
          <w:rFonts w:ascii="Times New Roman" w:hAnsi="Times New Roman" w:cs="Times New Roman"/>
        </w:rPr>
        <w:t>Appendix L (p.7) of DOI-BLM-MT-0000-2025-0010</w:t>
      </w:r>
      <w:r w:rsidRPr="00B13771">
        <w:rPr>
          <w:rFonts w:ascii="Times New Roman" w:hAnsi="Times New Roman" w:cs="Times New Roman"/>
        </w:rPr>
        <w:t>-EA</w:t>
      </w:r>
      <w:r w:rsidRPr="0070242E">
        <w:rPr>
          <w:rFonts w:ascii="Times New Roman" w:hAnsi="Times New Roman" w:cs="Times New Roman"/>
        </w:rPr>
        <w:t xml:space="preserve">, “According to federal, state, and oil industry records, approximately 25,800 active wells in North Dakota currently contribute to this </w:t>
      </w:r>
      <w:r w:rsidRPr="00C11027">
        <w:rPr>
          <w:rFonts w:ascii="Times New Roman" w:hAnsi="Times New Roman" w:cs="Times New Roman"/>
        </w:rPr>
        <w:t xml:space="preserve">issue (NDFO July 2024 FEIS).” </w:t>
      </w:r>
    </w:p>
    <w:p w14:paraId="60F84DAF" w14:textId="77777777" w:rsidR="000313F4" w:rsidRPr="00F71A18" w:rsidRDefault="000313F4" w:rsidP="000313F4">
      <w:pPr>
        <w:rPr>
          <w:rFonts w:ascii="Times New Roman" w:eastAsia="Times New Roman" w:hAnsi="Times New Roman" w:cs="Times New Roman"/>
        </w:rPr>
      </w:pPr>
    </w:p>
    <w:p w14:paraId="30C90FA3" w14:textId="478E467A" w:rsidR="000313F4" w:rsidRPr="000F0562" w:rsidRDefault="000313F4" w:rsidP="000313F4">
      <w:pPr>
        <w:rPr>
          <w:rFonts w:ascii="Times New Roman" w:hAnsi="Times New Roman" w:cs="Times New Roman"/>
        </w:rPr>
      </w:pPr>
      <w:r w:rsidRPr="0070242E">
        <w:rPr>
          <w:rFonts w:ascii="Times New Roman" w:eastAsia="Times New Roman" w:hAnsi="Times New Roman" w:cs="Times New Roman"/>
          <w:color w:val="000000"/>
        </w:rPr>
        <w:t>Despite the clarity</w:t>
      </w:r>
      <w:r>
        <w:rPr>
          <w:rFonts w:ascii="Times New Roman" w:eastAsia="Times New Roman" w:hAnsi="Times New Roman" w:cs="Times New Roman"/>
          <w:color w:val="000000"/>
        </w:rPr>
        <w:t xml:space="preserve"> of these concerns, the BLM continues to offer</w:t>
      </w:r>
      <w:r w:rsidR="00C81438">
        <w:rPr>
          <w:rFonts w:ascii="Times New Roman" w:eastAsia="Times New Roman" w:hAnsi="Times New Roman" w:cs="Times New Roman"/>
          <w:color w:val="000000"/>
        </w:rPr>
        <w:t xml:space="preserve"> parcels</w:t>
      </w:r>
      <w:r>
        <w:rPr>
          <w:rFonts w:ascii="Times New Roman" w:eastAsia="Times New Roman" w:hAnsi="Times New Roman" w:cs="Times New Roman"/>
          <w:color w:val="000000"/>
        </w:rPr>
        <w:t xml:space="preserve"> </w:t>
      </w:r>
      <w:r w:rsidR="002F4C4B">
        <w:rPr>
          <w:rFonts w:ascii="Times New Roman" w:eastAsia="Times New Roman" w:hAnsi="Times New Roman" w:cs="Times New Roman"/>
          <w:color w:val="000000"/>
        </w:rPr>
        <w:t xml:space="preserve">for </w:t>
      </w:r>
      <w:r>
        <w:rPr>
          <w:rFonts w:ascii="Times New Roman" w:eastAsia="Times New Roman" w:hAnsi="Times New Roman" w:cs="Times New Roman"/>
          <w:color w:val="000000"/>
        </w:rPr>
        <w:t>lease</w:t>
      </w:r>
      <w:r w:rsidR="00706E0D">
        <w:rPr>
          <w:rFonts w:ascii="Times New Roman" w:eastAsia="Times New Roman" w:hAnsi="Times New Roman" w:cs="Times New Roman"/>
          <w:color w:val="000000"/>
        </w:rPr>
        <w:t xml:space="preserve"> that would allow</w:t>
      </w:r>
      <w:r>
        <w:rPr>
          <w:rFonts w:ascii="Times New Roman" w:eastAsia="Times New Roman" w:hAnsi="Times New Roman" w:cs="Times New Roman"/>
          <w:color w:val="000000"/>
        </w:rPr>
        <w:t xml:space="preserve"> </w:t>
      </w:r>
      <w:r w:rsidR="00005C3D">
        <w:rPr>
          <w:rFonts w:ascii="Times New Roman" w:eastAsia="Times New Roman" w:hAnsi="Times New Roman" w:cs="Times New Roman"/>
          <w:color w:val="000000"/>
        </w:rPr>
        <w:t xml:space="preserve">additional </w:t>
      </w:r>
      <w:r>
        <w:rPr>
          <w:rFonts w:ascii="Times New Roman" w:eastAsia="Times New Roman" w:hAnsi="Times New Roman" w:cs="Times New Roman"/>
          <w:color w:val="000000"/>
        </w:rPr>
        <w:t>oil and gas development in close proximity to TRNP even though t</w:t>
      </w:r>
      <w:r>
        <w:rPr>
          <w:rFonts w:ascii="Times New Roman" w:hAnsi="Times New Roman" w:cs="Times New Roman"/>
        </w:rPr>
        <w:t>he current level of oil and gas development surrounding the park is already causing noticeable adverse impacts to park resources and values, especially wilderness character. As stated previously, “[</w:t>
      </w:r>
      <w:r w:rsidRPr="000F0562">
        <w:rPr>
          <w:rFonts w:ascii="Times New Roman" w:hAnsi="Times New Roman" w:cs="Times New Roman"/>
          <w:u w:val="single"/>
        </w:rPr>
        <w:t>e]</w:t>
      </w:r>
      <w:proofErr w:type="spellStart"/>
      <w:r w:rsidRPr="000F0562">
        <w:rPr>
          <w:rFonts w:ascii="Times New Roman" w:eastAsia="Times New Roman" w:hAnsi="Times New Roman" w:cs="Times New Roman"/>
          <w:highlight w:val="white"/>
          <w:u w:val="single"/>
        </w:rPr>
        <w:t>nergy</w:t>
      </w:r>
      <w:proofErr w:type="spellEnd"/>
      <w:r w:rsidRPr="000F0562">
        <w:rPr>
          <w:rFonts w:ascii="Times New Roman" w:eastAsia="Times New Roman" w:hAnsi="Times New Roman" w:cs="Times New Roman"/>
          <w:highlight w:val="white"/>
          <w:u w:val="single"/>
        </w:rPr>
        <w:t xml:space="preserve"> development outside the park threatens the wilderness character of the Theodore Roosevelt Wilderness</w:t>
      </w:r>
      <w:r w:rsidRPr="001825F2">
        <w:rPr>
          <w:rFonts w:ascii="Times New Roman" w:eastAsia="Times New Roman" w:hAnsi="Times New Roman" w:cs="Times New Roman"/>
          <w:highlight w:val="white"/>
        </w:rPr>
        <w:t xml:space="preserve"> as well as the quiet and chance for solitude in other areas of the park such as the Elkhorn Ranch. These threats impact the whole park but may be seen as </w:t>
      </w:r>
      <w:r w:rsidRPr="000F0562">
        <w:rPr>
          <w:rFonts w:ascii="Times New Roman" w:eastAsia="Times New Roman" w:hAnsi="Times New Roman" w:cs="Times New Roman"/>
          <w:highlight w:val="white"/>
          <w:u w:val="single"/>
        </w:rPr>
        <w:t>especially damaging to designated wilderness</w:t>
      </w:r>
      <w:r w:rsidRPr="001825F2">
        <w:rPr>
          <w:rFonts w:ascii="Times New Roman" w:eastAsia="Times New Roman" w:hAnsi="Times New Roman" w:cs="Times New Roman"/>
          <w:highlight w:val="white"/>
        </w:rPr>
        <w:t xml:space="preserve"> because the National Park Service is legally required to manage for the preservation of wilderness character.</w:t>
      </w:r>
      <w:r>
        <w:rPr>
          <w:rFonts w:ascii="Times New Roman" w:eastAsia="Times New Roman" w:hAnsi="Times New Roman" w:cs="Times New Roman"/>
          <w:highlight w:val="white"/>
        </w:rPr>
        <w:t>”</w:t>
      </w:r>
      <w:r>
        <w:rPr>
          <w:rStyle w:val="FootnoteReference"/>
          <w:rFonts w:ascii="Times New Roman" w:eastAsia="Times New Roman" w:hAnsi="Times New Roman" w:cs="Times New Roman"/>
          <w:highlight w:val="white"/>
        </w:rPr>
        <w:footnoteReference w:id="60"/>
      </w:r>
      <w:r w:rsidRPr="001825F2">
        <w:rPr>
          <w:rFonts w:ascii="Times New Roman" w:hAnsi="Times New Roman" w:cs="Times New Roman"/>
        </w:rPr>
        <w:t xml:space="preserve"> </w:t>
      </w:r>
      <w:r>
        <w:rPr>
          <w:rFonts w:ascii="Times New Roman" w:hAnsi="Times New Roman" w:cs="Times New Roman"/>
          <w:i/>
        </w:rPr>
        <w:t>(Emphasis added)</w:t>
      </w:r>
    </w:p>
    <w:p w14:paraId="2C69AA9F" w14:textId="77777777" w:rsidR="000313F4" w:rsidRDefault="000313F4" w:rsidP="000313F4">
      <w:pPr>
        <w:rPr>
          <w:rFonts w:ascii="Times New Roman" w:hAnsi="Times New Roman" w:cs="Times New Roman"/>
        </w:rPr>
      </w:pPr>
    </w:p>
    <w:p w14:paraId="6CC35766" w14:textId="15B1854D" w:rsidR="000313F4" w:rsidRDefault="000313F4" w:rsidP="000313F4">
      <w:pPr>
        <w:rPr>
          <w:rFonts w:ascii="Times New Roman" w:hAnsi="Times New Roman" w:cs="Times New Roman"/>
        </w:rPr>
      </w:pPr>
      <w:r>
        <w:rPr>
          <w:rFonts w:ascii="Times New Roman" w:hAnsi="Times New Roman" w:cs="Times New Roman"/>
        </w:rPr>
        <w:t>The total number of existing wells surro</w:t>
      </w:r>
      <w:r w:rsidR="00B83956">
        <w:rPr>
          <w:rFonts w:ascii="Times New Roman" w:hAnsi="Times New Roman" w:cs="Times New Roman"/>
        </w:rPr>
        <w:t>unding the North Unit of TRNP has NOT</w:t>
      </w:r>
      <w:r>
        <w:rPr>
          <w:rFonts w:ascii="Times New Roman" w:hAnsi="Times New Roman" w:cs="Times New Roman"/>
        </w:rPr>
        <w:t xml:space="preserve"> </w:t>
      </w:r>
      <w:r w:rsidR="00DC582D">
        <w:rPr>
          <w:rFonts w:ascii="Times New Roman" w:hAnsi="Times New Roman" w:cs="Times New Roman"/>
        </w:rPr>
        <w:t xml:space="preserve">been </w:t>
      </w:r>
      <w:r w:rsidR="000541C6">
        <w:rPr>
          <w:rFonts w:ascii="Times New Roman" w:hAnsi="Times New Roman" w:cs="Times New Roman"/>
        </w:rPr>
        <w:t xml:space="preserve">accurately described </w:t>
      </w:r>
      <w:r>
        <w:rPr>
          <w:rFonts w:ascii="Times New Roman" w:hAnsi="Times New Roman" w:cs="Times New Roman"/>
        </w:rPr>
        <w:t xml:space="preserve">in </w:t>
      </w:r>
      <w:r w:rsidR="00B83956">
        <w:rPr>
          <w:rFonts w:ascii="Times New Roman" w:hAnsi="Times New Roman" w:cs="Times New Roman"/>
        </w:rPr>
        <w:t xml:space="preserve">any of </w:t>
      </w:r>
      <w:r>
        <w:rPr>
          <w:rFonts w:ascii="Times New Roman" w:hAnsi="Times New Roman" w:cs="Times New Roman"/>
        </w:rPr>
        <w:t xml:space="preserve">the recent </w:t>
      </w:r>
      <w:r w:rsidR="000541C6">
        <w:rPr>
          <w:rFonts w:ascii="Times New Roman" w:hAnsi="Times New Roman" w:cs="Times New Roman"/>
        </w:rPr>
        <w:t>MTDKs</w:t>
      </w:r>
      <w:r w:rsidR="00B83956">
        <w:rPr>
          <w:rFonts w:ascii="Times New Roman" w:hAnsi="Times New Roman" w:cs="Times New Roman"/>
        </w:rPr>
        <w:t xml:space="preserve"> </w:t>
      </w:r>
      <w:r>
        <w:rPr>
          <w:rFonts w:ascii="Times New Roman" w:hAnsi="Times New Roman" w:cs="Times New Roman"/>
        </w:rPr>
        <w:t xml:space="preserve">EAs, but </w:t>
      </w:r>
      <w:r w:rsidR="00706E0D">
        <w:rPr>
          <w:rFonts w:ascii="Times New Roman" w:hAnsi="Times New Roman" w:cs="Times New Roman"/>
        </w:rPr>
        <w:t>is</w:t>
      </w:r>
      <w:r w:rsidR="00B83956">
        <w:rPr>
          <w:rFonts w:ascii="Times New Roman" w:hAnsi="Times New Roman" w:cs="Times New Roman"/>
        </w:rPr>
        <w:t xml:space="preserve"> </w:t>
      </w:r>
      <w:r>
        <w:rPr>
          <w:rFonts w:ascii="Times New Roman" w:hAnsi="Times New Roman" w:cs="Times New Roman"/>
        </w:rPr>
        <w:t>very concerning nonetheless. By continuing to allow additional</w:t>
      </w:r>
      <w:r w:rsidRPr="0070242E">
        <w:rPr>
          <w:rFonts w:ascii="Times New Roman" w:hAnsi="Times New Roman" w:cs="Times New Roman"/>
        </w:rPr>
        <w:t xml:space="preserve"> </w:t>
      </w:r>
      <w:r>
        <w:rPr>
          <w:rFonts w:ascii="Times New Roman" w:hAnsi="Times New Roman" w:cs="Times New Roman"/>
        </w:rPr>
        <w:t xml:space="preserve">new drilling activity </w:t>
      </w:r>
      <w:r w:rsidRPr="0070242E">
        <w:rPr>
          <w:rFonts w:ascii="Times New Roman" w:hAnsi="Times New Roman" w:cs="Times New Roman"/>
        </w:rPr>
        <w:t xml:space="preserve">in close </w:t>
      </w:r>
      <w:r>
        <w:rPr>
          <w:rFonts w:ascii="Times New Roman" w:hAnsi="Times New Roman" w:cs="Times New Roman"/>
        </w:rPr>
        <w:t>proximity to the park’s wilderness boundary, the BLM will inevitably and incrementally increase</w:t>
      </w:r>
      <w:r w:rsidR="00243896">
        <w:rPr>
          <w:rFonts w:ascii="Times New Roman" w:hAnsi="Times New Roman" w:cs="Times New Roman"/>
        </w:rPr>
        <w:t xml:space="preserve"> </w:t>
      </w:r>
      <w:r>
        <w:rPr>
          <w:rFonts w:ascii="Times New Roman" w:hAnsi="Times New Roman" w:cs="Times New Roman"/>
        </w:rPr>
        <w:t xml:space="preserve">the </w:t>
      </w:r>
      <w:r w:rsidR="007C0524">
        <w:rPr>
          <w:rFonts w:ascii="Times New Roman" w:hAnsi="Times New Roman" w:cs="Times New Roman"/>
        </w:rPr>
        <w:t xml:space="preserve">volume and </w:t>
      </w:r>
      <w:r>
        <w:rPr>
          <w:rFonts w:ascii="Times New Roman" w:hAnsi="Times New Roman" w:cs="Times New Roman"/>
        </w:rPr>
        <w:t>severity of cumulative effects already occurring from existing drilling operations. In our view, a</w:t>
      </w:r>
      <w:r w:rsidRPr="0070242E">
        <w:rPr>
          <w:rFonts w:ascii="Times New Roman" w:hAnsi="Times New Roman" w:cs="Times New Roman"/>
        </w:rPr>
        <w:t xml:space="preserve"> proper cumulat</w:t>
      </w:r>
      <w:r>
        <w:rPr>
          <w:rFonts w:ascii="Times New Roman" w:hAnsi="Times New Roman" w:cs="Times New Roman"/>
        </w:rPr>
        <w:t xml:space="preserve">ive effects analysis would </w:t>
      </w:r>
      <w:r w:rsidRPr="000E6521">
        <w:rPr>
          <w:rFonts w:ascii="Times New Roman" w:hAnsi="Times New Roman" w:cs="Times New Roman"/>
          <w:u w:val="single"/>
        </w:rPr>
        <w:t>identify</w:t>
      </w:r>
      <w:r>
        <w:rPr>
          <w:rFonts w:ascii="Times New Roman" w:hAnsi="Times New Roman" w:cs="Times New Roman"/>
        </w:rPr>
        <w:t xml:space="preserve">, </w:t>
      </w:r>
      <w:r w:rsidRPr="0055614B">
        <w:rPr>
          <w:rFonts w:ascii="Times New Roman" w:hAnsi="Times New Roman" w:cs="Times New Roman"/>
          <w:u w:val="single"/>
        </w:rPr>
        <w:t>quantify</w:t>
      </w:r>
      <w:r>
        <w:rPr>
          <w:rFonts w:ascii="Times New Roman" w:hAnsi="Times New Roman" w:cs="Times New Roman"/>
        </w:rPr>
        <w:t xml:space="preserve">, and </w:t>
      </w:r>
      <w:r w:rsidRPr="0055614B">
        <w:rPr>
          <w:rFonts w:ascii="Times New Roman" w:hAnsi="Times New Roman" w:cs="Times New Roman"/>
          <w:u w:val="single"/>
        </w:rPr>
        <w:t>analyze</w:t>
      </w:r>
      <w:r w:rsidRPr="0070242E">
        <w:rPr>
          <w:rFonts w:ascii="Times New Roman" w:hAnsi="Times New Roman" w:cs="Times New Roman"/>
        </w:rPr>
        <w:t xml:space="preserve"> th</w:t>
      </w:r>
      <w:r>
        <w:rPr>
          <w:rFonts w:ascii="Times New Roman" w:hAnsi="Times New Roman" w:cs="Times New Roman"/>
        </w:rPr>
        <w:t xml:space="preserve">e long-term impacts on </w:t>
      </w:r>
      <w:r w:rsidR="00F8096F">
        <w:rPr>
          <w:rFonts w:ascii="Times New Roman" w:hAnsi="Times New Roman" w:cs="Times New Roman"/>
        </w:rPr>
        <w:t xml:space="preserve">the park’s </w:t>
      </w:r>
      <w:r>
        <w:rPr>
          <w:rFonts w:ascii="Times New Roman" w:hAnsi="Times New Roman" w:cs="Times New Roman"/>
        </w:rPr>
        <w:t xml:space="preserve">wilderness character and scenic values caused by </w:t>
      </w:r>
      <w:r w:rsidRPr="0070242E">
        <w:rPr>
          <w:rFonts w:ascii="Times New Roman" w:hAnsi="Times New Roman" w:cs="Times New Roman"/>
        </w:rPr>
        <w:t>incremental</w:t>
      </w:r>
      <w:r>
        <w:rPr>
          <w:rFonts w:ascii="Times New Roman" w:hAnsi="Times New Roman" w:cs="Times New Roman"/>
        </w:rPr>
        <w:t xml:space="preserve"> and ongoing increases in drilling activity. As stated previously, NONE of the recent EAs</w:t>
      </w:r>
      <w:r w:rsidR="00243896">
        <w:rPr>
          <w:rFonts w:ascii="Times New Roman" w:hAnsi="Times New Roman" w:cs="Times New Roman"/>
        </w:rPr>
        <w:t xml:space="preserve"> </w:t>
      </w:r>
      <w:r>
        <w:rPr>
          <w:rFonts w:ascii="Times New Roman" w:hAnsi="Times New Roman" w:cs="Times New Roman"/>
        </w:rPr>
        <w:t>include</w:t>
      </w:r>
      <w:r w:rsidR="00243896">
        <w:rPr>
          <w:rFonts w:ascii="Times New Roman" w:hAnsi="Times New Roman" w:cs="Times New Roman"/>
        </w:rPr>
        <w:t>s</w:t>
      </w:r>
      <w:r w:rsidR="007C77FE">
        <w:rPr>
          <w:rFonts w:ascii="Times New Roman" w:hAnsi="Times New Roman" w:cs="Times New Roman"/>
        </w:rPr>
        <w:t xml:space="preserve"> a cumulative effects </w:t>
      </w:r>
      <w:r>
        <w:rPr>
          <w:rFonts w:ascii="Times New Roman" w:hAnsi="Times New Roman" w:cs="Times New Roman"/>
        </w:rPr>
        <w:t xml:space="preserve">analysis, which is an ongoing concern. </w:t>
      </w:r>
    </w:p>
    <w:p w14:paraId="1CFCC264" w14:textId="77777777" w:rsidR="000313F4" w:rsidRDefault="000313F4" w:rsidP="000313F4">
      <w:pPr>
        <w:rPr>
          <w:rFonts w:ascii="Times New Roman" w:hAnsi="Times New Roman" w:cs="Times New Roman"/>
        </w:rPr>
      </w:pPr>
    </w:p>
    <w:p w14:paraId="27BA442E" w14:textId="072BE4BB" w:rsidR="000313F4" w:rsidRDefault="000313F4" w:rsidP="000313F4">
      <w:pPr>
        <w:rPr>
          <w:rFonts w:ascii="Times New Roman" w:hAnsi="Times New Roman" w:cs="Times New Roman"/>
        </w:rPr>
      </w:pPr>
      <w:r>
        <w:rPr>
          <w:rFonts w:ascii="Times New Roman" w:hAnsi="Times New Roman" w:cs="Times New Roman"/>
        </w:rPr>
        <w:t>While recent EAs</w:t>
      </w:r>
      <w:r w:rsidR="00F371F9">
        <w:rPr>
          <w:rFonts w:ascii="Times New Roman" w:hAnsi="Times New Roman" w:cs="Times New Roman"/>
        </w:rPr>
        <w:t xml:space="preserve"> have provided limited discussion of some impacts </w:t>
      </w:r>
      <w:r>
        <w:rPr>
          <w:rFonts w:ascii="Times New Roman" w:hAnsi="Times New Roman" w:cs="Times New Roman"/>
        </w:rPr>
        <w:t>of oil and gas development surrounding the park, the potential cumulative effects of the increasing num</w:t>
      </w:r>
      <w:r w:rsidR="00F371F9">
        <w:rPr>
          <w:rFonts w:ascii="Times New Roman" w:hAnsi="Times New Roman" w:cs="Times New Roman"/>
        </w:rPr>
        <w:t>bers of wells have NOT</w:t>
      </w:r>
      <w:r>
        <w:rPr>
          <w:rFonts w:ascii="Times New Roman" w:hAnsi="Times New Roman" w:cs="Times New Roman"/>
        </w:rPr>
        <w:t xml:space="preserve"> </w:t>
      </w:r>
      <w:r w:rsidR="00AC62EB">
        <w:rPr>
          <w:rFonts w:ascii="Times New Roman" w:hAnsi="Times New Roman" w:cs="Times New Roman"/>
        </w:rPr>
        <w:t xml:space="preserve">been </w:t>
      </w:r>
      <w:r w:rsidR="001E118E">
        <w:rPr>
          <w:rFonts w:ascii="Times New Roman" w:hAnsi="Times New Roman" w:cs="Times New Roman"/>
        </w:rPr>
        <w:t>acknowledged or identified</w:t>
      </w:r>
      <w:r>
        <w:rPr>
          <w:rFonts w:ascii="Times New Roman" w:hAnsi="Times New Roman" w:cs="Times New Roman"/>
        </w:rPr>
        <w:t xml:space="preserve"> as a “concern” to be analyzed in the EA. Instead, the extensive level of exi</w:t>
      </w:r>
      <w:r w:rsidR="00AC62EB">
        <w:rPr>
          <w:rFonts w:ascii="Times New Roman" w:hAnsi="Times New Roman" w:cs="Times New Roman"/>
        </w:rPr>
        <w:t>s</w:t>
      </w:r>
      <w:r>
        <w:rPr>
          <w:rFonts w:ascii="Times New Roman" w:hAnsi="Times New Roman" w:cs="Times New Roman"/>
        </w:rPr>
        <w:t xml:space="preserve">ting oil and gas development is </w:t>
      </w:r>
      <w:r w:rsidR="00F371F9">
        <w:rPr>
          <w:rFonts w:ascii="Times New Roman" w:hAnsi="Times New Roman" w:cs="Times New Roman"/>
        </w:rPr>
        <w:t xml:space="preserve">superficially </w:t>
      </w:r>
      <w:r>
        <w:rPr>
          <w:rFonts w:ascii="Times New Roman" w:hAnsi="Times New Roman" w:cs="Times New Roman"/>
        </w:rPr>
        <w:t xml:space="preserve">portrayed </w:t>
      </w:r>
      <w:r w:rsidR="00186103">
        <w:rPr>
          <w:rFonts w:ascii="Times New Roman" w:hAnsi="Times New Roman" w:cs="Times New Roman"/>
        </w:rPr>
        <w:t xml:space="preserve">in recent EAs </w:t>
      </w:r>
      <w:r>
        <w:rPr>
          <w:rFonts w:ascii="Times New Roman" w:hAnsi="Times New Roman" w:cs="Times New Roman"/>
        </w:rPr>
        <w:t xml:space="preserve">as </w:t>
      </w:r>
      <w:r w:rsidR="00F371F9">
        <w:rPr>
          <w:rFonts w:ascii="Times New Roman" w:hAnsi="Times New Roman" w:cs="Times New Roman"/>
        </w:rPr>
        <w:t xml:space="preserve">if it is </w:t>
      </w:r>
      <w:r>
        <w:rPr>
          <w:rFonts w:ascii="Times New Roman" w:hAnsi="Times New Roman" w:cs="Times New Roman"/>
        </w:rPr>
        <w:t>the already established baseline to which a few more wells will be added. For example, Appendix L</w:t>
      </w:r>
      <w:r>
        <w:rPr>
          <w:rStyle w:val="FootnoteReference"/>
          <w:rFonts w:ascii="Times New Roman" w:hAnsi="Times New Roman" w:cs="Times New Roman"/>
        </w:rPr>
        <w:footnoteReference w:id="61"/>
      </w:r>
      <w:r>
        <w:rPr>
          <w:rFonts w:ascii="Times New Roman" w:hAnsi="Times New Roman" w:cs="Times New Roman"/>
        </w:rPr>
        <w:t xml:space="preserve"> Issues Analyzed in Brief, </w:t>
      </w:r>
      <w:r w:rsidRPr="00CB36A8">
        <w:rPr>
          <w:rFonts w:ascii="Times New Roman" w:hAnsi="Times New Roman" w:cs="Times New Roman"/>
        </w:rPr>
        <w:t xml:space="preserve">Section 1.7.4 Visual Resources </w:t>
      </w:r>
      <w:r>
        <w:rPr>
          <w:rFonts w:ascii="Times New Roman" w:hAnsi="Times New Roman" w:cs="Times New Roman"/>
        </w:rPr>
        <w:t>(p. 8) of DOI-BLM-MT-0000-2025-0010</w:t>
      </w:r>
      <w:r w:rsidRPr="00B13771">
        <w:rPr>
          <w:rFonts w:ascii="Times New Roman" w:hAnsi="Times New Roman" w:cs="Times New Roman"/>
        </w:rPr>
        <w:t>-EA</w:t>
      </w:r>
      <w:r w:rsidRPr="00CB36A8">
        <w:rPr>
          <w:rFonts w:ascii="Times New Roman" w:hAnsi="Times New Roman" w:cs="Times New Roman"/>
        </w:rPr>
        <w:t xml:space="preserve"> states, in part:</w:t>
      </w:r>
      <w:r>
        <w:rPr>
          <w:rFonts w:ascii="Times New Roman" w:hAnsi="Times New Roman" w:cs="Times New Roman"/>
        </w:rPr>
        <w:t xml:space="preserve"> “</w:t>
      </w:r>
      <w:r w:rsidRPr="00CB36A8">
        <w:rPr>
          <w:rFonts w:ascii="Times New Roman" w:hAnsi="Times New Roman" w:cs="Times New Roman"/>
          <w:u w:val="single"/>
        </w:rPr>
        <w:t xml:space="preserve">These nominated lease parcels… are adjacent to lands with a high degree of oil and gas development. Therefore, any future potential development of the parcels would be visually consistent with the surrounding landscape, which is already highly modified </w:t>
      </w:r>
      <w:r w:rsidRPr="00CB36A8">
        <w:rPr>
          <w:rFonts w:ascii="Times New Roman" w:hAnsi="Times New Roman" w:cs="Times New Roman"/>
          <w:u w:val="single"/>
        </w:rPr>
        <w:lastRenderedPageBreak/>
        <w:t>in character</w:t>
      </w:r>
      <w:r w:rsidRPr="00CB36A8">
        <w:rPr>
          <w:rFonts w:ascii="Times New Roman" w:hAnsi="Times New Roman" w:cs="Times New Roman"/>
        </w:rPr>
        <w:t>.</w:t>
      </w:r>
      <w:r>
        <w:rPr>
          <w:rFonts w:ascii="Times New Roman" w:hAnsi="Times New Roman" w:cs="Times New Roman"/>
        </w:rPr>
        <w:t>” In other words, the BLM seems to be saying, in effect, that because there is already so much oil and gas develo</w:t>
      </w:r>
      <w:r w:rsidR="00F371F9">
        <w:rPr>
          <w:rFonts w:ascii="Times New Roman" w:hAnsi="Times New Roman" w:cs="Times New Roman"/>
        </w:rPr>
        <w:t xml:space="preserve">pment surrounding the park, </w:t>
      </w:r>
      <w:r>
        <w:rPr>
          <w:rFonts w:ascii="Times New Roman" w:hAnsi="Times New Roman" w:cs="Times New Roman"/>
        </w:rPr>
        <w:t>a</w:t>
      </w:r>
      <w:r w:rsidR="00F371F9">
        <w:rPr>
          <w:rFonts w:ascii="Times New Roman" w:hAnsi="Times New Roman" w:cs="Times New Roman"/>
        </w:rPr>
        <w:t>dding a few more wells from the current</w:t>
      </w:r>
      <w:r>
        <w:rPr>
          <w:rFonts w:ascii="Times New Roman" w:hAnsi="Times New Roman" w:cs="Times New Roman"/>
        </w:rPr>
        <w:t xml:space="preserve"> proposed lease sale will have no significant effects.</w:t>
      </w:r>
      <w:r w:rsidR="00F371F9">
        <w:rPr>
          <w:rFonts w:ascii="Times New Roman" w:hAnsi="Times New Roman" w:cs="Times New Roman"/>
        </w:rPr>
        <w:t xml:space="preserve"> Such a dismissive description utterly fails to acknowledge or consider the cumulative effects of allowing ever increasing drilling near the park.</w:t>
      </w:r>
    </w:p>
    <w:p w14:paraId="2FD667FD" w14:textId="77777777" w:rsidR="000313F4" w:rsidRDefault="000313F4" w:rsidP="000313F4">
      <w:pPr>
        <w:rPr>
          <w:rFonts w:ascii="Times New Roman" w:hAnsi="Times New Roman" w:cs="Times New Roman"/>
        </w:rPr>
      </w:pPr>
    </w:p>
    <w:p w14:paraId="4F600F21" w14:textId="175C0B34" w:rsidR="000313F4" w:rsidRPr="00CB36A8" w:rsidRDefault="000313F4" w:rsidP="000313F4">
      <w:pPr>
        <w:rPr>
          <w:rFonts w:ascii="Times New Roman" w:hAnsi="Times New Roman" w:cs="Times New Roman"/>
        </w:rPr>
      </w:pPr>
      <w:r>
        <w:rPr>
          <w:rFonts w:ascii="Times New Roman" w:hAnsi="Times New Roman" w:cs="Times New Roman"/>
        </w:rPr>
        <w:t xml:space="preserve">We realize that the impacts of any individual well </w:t>
      </w:r>
      <w:r w:rsidR="00F371F9">
        <w:rPr>
          <w:rFonts w:ascii="Times New Roman" w:hAnsi="Times New Roman" w:cs="Times New Roman"/>
        </w:rPr>
        <w:t xml:space="preserve">developed under any specific lease sale </w:t>
      </w:r>
      <w:r>
        <w:rPr>
          <w:rFonts w:ascii="Times New Roman" w:hAnsi="Times New Roman" w:cs="Times New Roman"/>
        </w:rPr>
        <w:t>may be relatively small; yet there are known impacts nonetheless. HOWEVER, the point that we have been trying to make and the concern that the BLM does not seem to acknowledge, understand, or analyze is that the cumulative impacts of dozens if not hundreds of wells in proximity to TRNP may collectively be significant, similar to the proverbial “death by a thousand cuts” idiom describing “a slow, gradual decline from many small harms.”</w:t>
      </w:r>
      <w:r w:rsidR="00F371F9">
        <w:rPr>
          <w:rFonts w:ascii="Times New Roman" w:hAnsi="Times New Roman" w:cs="Times New Roman"/>
        </w:rPr>
        <w:t xml:space="preserve"> In this case, t</w:t>
      </w:r>
      <w:r>
        <w:rPr>
          <w:rFonts w:ascii="Times New Roman" w:hAnsi="Times New Roman" w:cs="Times New Roman"/>
        </w:rPr>
        <w:t>here is ample evidence, such as the many concerns we have cited from the TRNP Foundation Document,</w:t>
      </w:r>
      <w:r>
        <w:rPr>
          <w:rStyle w:val="FootnoteReference"/>
          <w:rFonts w:ascii="Times New Roman" w:hAnsi="Times New Roman" w:cs="Times New Roman"/>
        </w:rPr>
        <w:footnoteReference w:id="62"/>
      </w:r>
      <w:r>
        <w:rPr>
          <w:rFonts w:ascii="Times New Roman" w:hAnsi="Times New Roman" w:cs="Times New Roman"/>
        </w:rPr>
        <w:t xml:space="preserve"> that the </w:t>
      </w:r>
      <w:r w:rsidR="00F371F9">
        <w:rPr>
          <w:rFonts w:ascii="Times New Roman" w:hAnsi="Times New Roman" w:cs="Times New Roman"/>
        </w:rPr>
        <w:t xml:space="preserve">cumulative </w:t>
      </w:r>
      <w:r>
        <w:rPr>
          <w:rFonts w:ascii="Times New Roman" w:hAnsi="Times New Roman" w:cs="Times New Roman"/>
        </w:rPr>
        <w:t xml:space="preserve">amount of oil and gas development occurring near TRNP is </w:t>
      </w:r>
      <w:r w:rsidR="00E53D25">
        <w:rPr>
          <w:rFonts w:ascii="Times New Roman" w:hAnsi="Times New Roman" w:cs="Times New Roman"/>
        </w:rPr>
        <w:t>already causing significant</w:t>
      </w:r>
      <w:r>
        <w:rPr>
          <w:rFonts w:ascii="Times New Roman" w:hAnsi="Times New Roman" w:cs="Times New Roman"/>
        </w:rPr>
        <w:t xml:space="preserve"> impacts. Allowing more drilling near the park, as proposed in the MTDKs 2026 Q3 August sale, </w:t>
      </w:r>
      <w:r w:rsidR="00FC56F8">
        <w:rPr>
          <w:rFonts w:ascii="Times New Roman" w:hAnsi="Times New Roman" w:cs="Times New Roman"/>
        </w:rPr>
        <w:t xml:space="preserve">will </w:t>
      </w:r>
      <w:r>
        <w:rPr>
          <w:rFonts w:ascii="Times New Roman" w:hAnsi="Times New Roman" w:cs="Times New Roman"/>
        </w:rPr>
        <w:t xml:space="preserve">inevitably and incrementally </w:t>
      </w:r>
      <w:r w:rsidR="00FC56F8">
        <w:rPr>
          <w:rFonts w:ascii="Times New Roman" w:hAnsi="Times New Roman" w:cs="Times New Roman"/>
        </w:rPr>
        <w:t>increase</w:t>
      </w:r>
      <w:r>
        <w:rPr>
          <w:rFonts w:ascii="Times New Roman" w:hAnsi="Times New Roman" w:cs="Times New Roman"/>
        </w:rPr>
        <w:t xml:space="preserve"> the cumulative effects of the “many small harms” that are already occurring under BLM-managed leasing. Because such cumulative effects are </w:t>
      </w:r>
      <w:r w:rsidR="00F371F9">
        <w:rPr>
          <w:rFonts w:ascii="Times New Roman" w:hAnsi="Times New Roman" w:cs="Times New Roman"/>
        </w:rPr>
        <w:t xml:space="preserve">already </w:t>
      </w:r>
      <w:r>
        <w:rPr>
          <w:rFonts w:ascii="Times New Roman" w:hAnsi="Times New Roman" w:cs="Times New Roman"/>
        </w:rPr>
        <w:t xml:space="preserve">readily apparent but have yet to be </w:t>
      </w:r>
      <w:r w:rsidR="009559B7">
        <w:rPr>
          <w:rFonts w:ascii="Times New Roman" w:hAnsi="Times New Roman" w:cs="Times New Roman"/>
        </w:rPr>
        <w:t xml:space="preserve">adequately </w:t>
      </w:r>
      <w:r>
        <w:rPr>
          <w:rFonts w:ascii="Times New Roman" w:hAnsi="Times New Roman" w:cs="Times New Roman"/>
        </w:rPr>
        <w:t xml:space="preserve">analyzed or quantified by the BLM, we urge the BLM to include a legitimate cumulative effects analysis as a standard component in </w:t>
      </w:r>
      <w:r w:rsidR="00F371F9">
        <w:rPr>
          <w:rFonts w:ascii="Times New Roman" w:hAnsi="Times New Roman" w:cs="Times New Roman"/>
        </w:rPr>
        <w:t xml:space="preserve">the 2026 Q3 August EA and all future </w:t>
      </w:r>
      <w:r>
        <w:rPr>
          <w:rFonts w:ascii="Times New Roman" w:hAnsi="Times New Roman" w:cs="Times New Roman"/>
        </w:rPr>
        <w:t xml:space="preserve">EAs for any/all future proposed lease sales near TRNP. Lacking such an analysis, the BLM has no defensible basis for concluding that more drilling near the park is NOT causing harm. </w:t>
      </w:r>
    </w:p>
    <w:p w14:paraId="33314400" w14:textId="77777777" w:rsidR="000313F4" w:rsidRPr="00CB36A8" w:rsidRDefault="000313F4" w:rsidP="000313F4">
      <w:pPr>
        <w:rPr>
          <w:rFonts w:ascii="Times New Roman" w:hAnsi="Times New Roman" w:cs="Times New Roman"/>
        </w:rPr>
      </w:pPr>
    </w:p>
    <w:p w14:paraId="040A73C5" w14:textId="2A5E7A78" w:rsidR="000313F4" w:rsidRDefault="000313F4" w:rsidP="000313F4">
      <w:pPr>
        <w:rPr>
          <w:rFonts w:ascii="Times New Roman" w:hAnsi="Times New Roman" w:cs="Times New Roman"/>
        </w:rPr>
      </w:pPr>
      <w:r>
        <w:rPr>
          <w:rFonts w:ascii="Times New Roman" w:hAnsi="Times New Roman" w:cs="Times New Roman"/>
        </w:rPr>
        <w:t xml:space="preserve">In terms of quantifying the number of existing wells in the area, </w:t>
      </w:r>
      <w:r w:rsidRPr="00E0673A">
        <w:rPr>
          <w:rFonts w:ascii="Times New Roman" w:hAnsi="Times New Roman" w:cs="Times New Roman"/>
        </w:rPr>
        <w:t>Appendix D</w:t>
      </w:r>
      <w:r>
        <w:rPr>
          <w:rStyle w:val="FootnoteReference"/>
          <w:rFonts w:ascii="Times New Roman" w:hAnsi="Times New Roman" w:cs="Times New Roman"/>
        </w:rPr>
        <w:footnoteReference w:id="63"/>
      </w:r>
      <w:r w:rsidRPr="00E0673A">
        <w:rPr>
          <w:rFonts w:ascii="Times New Roman" w:hAnsi="Times New Roman" w:cs="Times New Roman"/>
        </w:rPr>
        <w:t xml:space="preserve"> Reasonably Foreseeable Development Scenario (RFDS)</w:t>
      </w:r>
      <w:r>
        <w:rPr>
          <w:rFonts w:ascii="Times New Roman" w:hAnsi="Times New Roman" w:cs="Times New Roman"/>
        </w:rPr>
        <w:t xml:space="preserve"> </w:t>
      </w:r>
      <w:r w:rsidR="00706E0D">
        <w:rPr>
          <w:rFonts w:ascii="Times New Roman" w:hAnsi="Times New Roman" w:cs="Times New Roman"/>
        </w:rPr>
        <w:t xml:space="preserve">for the MTDKs 2026 Q2 April lease </w:t>
      </w:r>
      <w:r>
        <w:rPr>
          <w:rFonts w:ascii="Times New Roman" w:hAnsi="Times New Roman" w:cs="Times New Roman"/>
        </w:rPr>
        <w:t xml:space="preserve">provided the following information indicating the extensive level of oil and gas development </w:t>
      </w:r>
      <w:proofErr w:type="gramStart"/>
      <w:r>
        <w:rPr>
          <w:rFonts w:ascii="Times New Roman" w:hAnsi="Times New Roman" w:cs="Times New Roman"/>
        </w:rPr>
        <w:t>already occurring</w:t>
      </w:r>
      <w:proofErr w:type="gramEnd"/>
      <w:r>
        <w:rPr>
          <w:rFonts w:ascii="Times New Roman" w:hAnsi="Times New Roman" w:cs="Times New Roman"/>
        </w:rPr>
        <w:t xml:space="preserve"> near the North Unit of TRNP.</w:t>
      </w:r>
    </w:p>
    <w:p w14:paraId="2007EFC9" w14:textId="77777777" w:rsidR="000313F4" w:rsidRDefault="000313F4" w:rsidP="000313F4">
      <w:pPr>
        <w:rPr>
          <w:rFonts w:ascii="Times New Roman" w:hAnsi="Times New Roman" w:cs="Times New Roman"/>
        </w:rPr>
      </w:pPr>
    </w:p>
    <w:p w14:paraId="6B86B3BB" w14:textId="77777777" w:rsidR="000313F4" w:rsidRDefault="000313F4" w:rsidP="000313F4">
      <w:pPr>
        <w:pStyle w:val="ListParagraph"/>
        <w:numPr>
          <w:ilvl w:val="0"/>
          <w:numId w:val="10"/>
        </w:numPr>
        <w:rPr>
          <w:rFonts w:ascii="Times New Roman" w:hAnsi="Times New Roman" w:cs="Times New Roman"/>
        </w:rPr>
      </w:pPr>
      <w:r w:rsidRPr="00B36C74">
        <w:rPr>
          <w:rFonts w:ascii="Times New Roman" w:hAnsi="Times New Roman" w:cs="Times New Roman"/>
        </w:rPr>
        <w:t xml:space="preserve">As of December 2024, </w:t>
      </w:r>
      <w:r w:rsidRPr="00DA0C6B">
        <w:rPr>
          <w:rFonts w:ascii="Times New Roman" w:hAnsi="Times New Roman" w:cs="Times New Roman"/>
        </w:rPr>
        <w:t>21,474 oil and gas related wells statewide in North Dakota</w:t>
      </w:r>
      <w:r>
        <w:rPr>
          <w:rFonts w:ascii="Times New Roman" w:hAnsi="Times New Roman" w:cs="Times New Roman"/>
        </w:rPr>
        <w:t xml:space="preserve"> </w:t>
      </w:r>
      <w:r w:rsidRPr="00B36C74">
        <w:rPr>
          <w:rFonts w:ascii="Times New Roman" w:hAnsi="Times New Roman" w:cs="Times New Roman"/>
        </w:rPr>
        <w:t>were listed under production reports submitted to the NDIC Oil and Gas Division.</w:t>
      </w:r>
      <w:r>
        <w:rPr>
          <w:rFonts w:ascii="Times New Roman" w:hAnsi="Times New Roman" w:cs="Times New Roman"/>
        </w:rPr>
        <w:t xml:space="preserve"> (p. 4)</w:t>
      </w:r>
    </w:p>
    <w:p w14:paraId="29A9F23D" w14:textId="6EEFB77E" w:rsidR="000313F4" w:rsidRPr="00E0673A" w:rsidRDefault="000313F4" w:rsidP="000313F4">
      <w:pPr>
        <w:pStyle w:val="ListParagraph"/>
        <w:numPr>
          <w:ilvl w:val="0"/>
          <w:numId w:val="10"/>
        </w:numPr>
        <w:rPr>
          <w:rFonts w:ascii="Times New Roman" w:hAnsi="Times New Roman" w:cs="Times New Roman"/>
        </w:rPr>
      </w:pPr>
      <w:r>
        <w:rPr>
          <w:rFonts w:ascii="Times New Roman" w:hAnsi="Times New Roman" w:cs="Times New Roman"/>
        </w:rPr>
        <w:t xml:space="preserve">As of December 2024, </w:t>
      </w:r>
      <w:r w:rsidRPr="00EB2250">
        <w:rPr>
          <w:rFonts w:ascii="Times New Roman" w:hAnsi="Times New Roman" w:cs="Times New Roman"/>
          <w:u w:val="single"/>
        </w:rPr>
        <w:t>Mckenzie County</w:t>
      </w:r>
      <w:r>
        <w:rPr>
          <w:rFonts w:ascii="Times New Roman" w:hAnsi="Times New Roman" w:cs="Times New Roman"/>
        </w:rPr>
        <w:t xml:space="preserve"> surrounding the North Unit of THRO had </w:t>
      </w:r>
      <w:r w:rsidRPr="00347760">
        <w:rPr>
          <w:rFonts w:ascii="Times New Roman" w:hAnsi="Times New Roman" w:cs="Times New Roman"/>
        </w:rPr>
        <w:t xml:space="preserve">3387 </w:t>
      </w:r>
      <w:r>
        <w:rPr>
          <w:rFonts w:ascii="Times New Roman" w:hAnsi="Times New Roman" w:cs="Times New Roman"/>
        </w:rPr>
        <w:t xml:space="preserve">producing oil wells; </w:t>
      </w:r>
      <w:r w:rsidRPr="00347760">
        <w:rPr>
          <w:rFonts w:ascii="Times New Roman" w:hAnsi="Times New Roman" w:cs="Times New Roman"/>
        </w:rPr>
        <w:t xml:space="preserve">2212 </w:t>
      </w:r>
      <w:r>
        <w:rPr>
          <w:rFonts w:ascii="Times New Roman" w:hAnsi="Times New Roman" w:cs="Times New Roman"/>
        </w:rPr>
        <w:t xml:space="preserve">producing gas wells; </w:t>
      </w:r>
      <w:r w:rsidRPr="00347760">
        <w:rPr>
          <w:rFonts w:ascii="Times New Roman" w:hAnsi="Times New Roman" w:cs="Times New Roman"/>
        </w:rPr>
        <w:t xml:space="preserve">707 </w:t>
      </w:r>
      <w:r>
        <w:rPr>
          <w:rFonts w:ascii="Times New Roman" w:hAnsi="Times New Roman" w:cs="Times New Roman"/>
        </w:rPr>
        <w:t xml:space="preserve">shut/other wells; </w:t>
      </w:r>
      <w:r w:rsidRPr="00EB2250">
        <w:rPr>
          <w:rFonts w:ascii="Times New Roman" w:hAnsi="Times New Roman" w:cs="Times New Roman"/>
          <w:u w:val="single"/>
        </w:rPr>
        <w:t>for a total of 6306 wells</w:t>
      </w:r>
      <w:r>
        <w:rPr>
          <w:rFonts w:ascii="Times New Roman" w:hAnsi="Times New Roman" w:cs="Times New Roman"/>
        </w:rPr>
        <w:t>; which is more than any other county listed in the table or 29% of the total wells in the state</w:t>
      </w:r>
      <w:r w:rsidRPr="00D50B31">
        <w:rPr>
          <w:rFonts w:ascii="Times New Roman" w:hAnsi="Times New Roman" w:cs="Times New Roman"/>
        </w:rPr>
        <w:t xml:space="preserve">. Of the 21 </w:t>
      </w:r>
      <w:r>
        <w:rPr>
          <w:rFonts w:ascii="Times New Roman" w:hAnsi="Times New Roman" w:cs="Times New Roman"/>
        </w:rPr>
        <w:t xml:space="preserve">North Dakota </w:t>
      </w:r>
      <w:r w:rsidRPr="00D50B31">
        <w:rPr>
          <w:rFonts w:ascii="Times New Roman" w:hAnsi="Times New Roman" w:cs="Times New Roman"/>
        </w:rPr>
        <w:t>lease parcels in the sale totaling 8,192.22 acres, 13 parcels are located in McKenzie County.</w:t>
      </w:r>
      <w:r>
        <w:rPr>
          <w:rFonts w:ascii="Times New Roman" w:hAnsi="Times New Roman" w:cs="Times New Roman"/>
        </w:rPr>
        <w:t xml:space="preserve"> (p. 5, Table 2).  </w:t>
      </w:r>
    </w:p>
    <w:p w14:paraId="77BED7D0" w14:textId="77777777" w:rsidR="000313F4" w:rsidRDefault="000313F4" w:rsidP="000313F4">
      <w:pPr>
        <w:rPr>
          <w:rFonts w:ascii="Times New Roman" w:hAnsi="Times New Roman" w:cs="Times New Roman"/>
        </w:rPr>
      </w:pPr>
    </w:p>
    <w:p w14:paraId="6F6A359B" w14:textId="22A34C14" w:rsidR="000313F4" w:rsidRDefault="000313F4" w:rsidP="000313F4">
      <w:pPr>
        <w:rPr>
          <w:rFonts w:ascii="Times New Roman" w:hAnsi="Times New Roman" w:cs="Times New Roman"/>
        </w:rPr>
      </w:pPr>
      <w:r>
        <w:rPr>
          <w:rFonts w:ascii="Times New Roman" w:hAnsi="Times New Roman" w:cs="Times New Roman"/>
        </w:rPr>
        <w:t xml:space="preserve">In addition to the above information, </w:t>
      </w:r>
      <w:r w:rsidR="00706E0D">
        <w:rPr>
          <w:rFonts w:ascii="Times New Roman" w:hAnsi="Times New Roman" w:cs="Times New Roman"/>
        </w:rPr>
        <w:t xml:space="preserve">the </w:t>
      </w:r>
      <w:r>
        <w:rPr>
          <w:rFonts w:ascii="Times New Roman" w:hAnsi="Times New Roman" w:cs="Times New Roman"/>
        </w:rPr>
        <w:t xml:space="preserve">Lease Sale Maps in </w:t>
      </w:r>
      <w:r w:rsidRPr="00446C59">
        <w:rPr>
          <w:rFonts w:ascii="Times New Roman" w:hAnsi="Times New Roman" w:cs="Times New Roman"/>
        </w:rPr>
        <w:t>Appendix C</w:t>
      </w:r>
      <w:r>
        <w:rPr>
          <w:rStyle w:val="FootnoteReference"/>
          <w:rFonts w:ascii="Times New Roman" w:hAnsi="Times New Roman" w:cs="Times New Roman"/>
        </w:rPr>
        <w:footnoteReference w:id="64"/>
      </w:r>
      <w:r w:rsidR="00C918E3">
        <w:rPr>
          <w:rFonts w:ascii="Times New Roman" w:hAnsi="Times New Roman" w:cs="Times New Roman"/>
        </w:rPr>
        <w:t xml:space="preserve"> of the proposed EA, which identify the six parcels near TRNP that are proposed for leasing in</w:t>
      </w:r>
      <w:r>
        <w:rPr>
          <w:rFonts w:ascii="Times New Roman" w:hAnsi="Times New Roman" w:cs="Times New Roman"/>
          <w:b/>
        </w:rPr>
        <w:t xml:space="preserve"> </w:t>
      </w:r>
      <w:r w:rsidR="00706E0D">
        <w:rPr>
          <w:rFonts w:ascii="Times New Roman" w:hAnsi="Times New Roman" w:cs="Times New Roman"/>
        </w:rPr>
        <w:t>MTDKs 2026 Q3 October sale,</w:t>
      </w:r>
      <w:r w:rsidR="00C918E3" w:rsidDel="00C918E3">
        <w:rPr>
          <w:rFonts w:ascii="Times New Roman" w:hAnsi="Times New Roman" w:cs="Times New Roman"/>
        </w:rPr>
        <w:t xml:space="preserve"> </w:t>
      </w:r>
      <w:r w:rsidR="00706E0D">
        <w:rPr>
          <w:rFonts w:ascii="Times New Roman" w:hAnsi="Times New Roman" w:cs="Times New Roman"/>
        </w:rPr>
        <w:t>also</w:t>
      </w:r>
      <w:r>
        <w:rPr>
          <w:rFonts w:ascii="Times New Roman" w:hAnsi="Times New Roman" w:cs="Times New Roman"/>
        </w:rPr>
        <w:t xml:space="preserve"> show </w:t>
      </w:r>
      <w:r w:rsidR="00F371F9">
        <w:rPr>
          <w:rFonts w:ascii="Times New Roman" w:hAnsi="Times New Roman" w:cs="Times New Roman"/>
          <w:u w:val="single"/>
        </w:rPr>
        <w:t xml:space="preserve">multiple </w:t>
      </w:r>
      <w:r w:rsidRPr="000313F4">
        <w:rPr>
          <w:rFonts w:ascii="Times New Roman" w:hAnsi="Times New Roman" w:cs="Times New Roman"/>
          <w:u w:val="single"/>
        </w:rPr>
        <w:t xml:space="preserve">existing wells </w:t>
      </w:r>
      <w:r w:rsidR="00C918E3">
        <w:rPr>
          <w:rFonts w:ascii="Times New Roman" w:hAnsi="Times New Roman" w:cs="Times New Roman"/>
          <w:u w:val="single"/>
        </w:rPr>
        <w:t xml:space="preserve">near the park boundary </w:t>
      </w:r>
      <w:r w:rsidRPr="000313F4">
        <w:rPr>
          <w:rFonts w:ascii="Times New Roman" w:hAnsi="Times New Roman" w:cs="Times New Roman"/>
          <w:u w:val="single"/>
        </w:rPr>
        <w:t>on the same maps</w:t>
      </w:r>
      <w:r>
        <w:rPr>
          <w:rFonts w:ascii="Times New Roman" w:hAnsi="Times New Roman" w:cs="Times New Roman"/>
        </w:rPr>
        <w:t>. Furthermore, the North Dakota Oil and Gas Division Map Viewer</w:t>
      </w:r>
      <w:r>
        <w:rPr>
          <w:rStyle w:val="FootnoteReference"/>
          <w:rFonts w:ascii="Times New Roman" w:hAnsi="Times New Roman" w:cs="Times New Roman"/>
        </w:rPr>
        <w:footnoteReference w:id="65"/>
      </w:r>
      <w:r>
        <w:rPr>
          <w:rFonts w:ascii="Times New Roman" w:hAnsi="Times New Roman" w:cs="Times New Roman"/>
        </w:rPr>
        <w:t xml:space="preserve"> (an interactive GIS map) shows numerous existing well sites in Mckenzie County surrounding TRNP-NU. Collectively, this information, along with the ongoing quarterly lease sale proposals, indicates that</w:t>
      </w:r>
      <w:r w:rsidR="00406E39">
        <w:rPr>
          <w:rFonts w:ascii="Times New Roman" w:hAnsi="Times New Roman" w:cs="Times New Roman"/>
        </w:rPr>
        <w:t>, in addition to any new leasing proposals,</w:t>
      </w:r>
      <w:r>
        <w:rPr>
          <w:rFonts w:ascii="Times New Roman" w:hAnsi="Times New Roman" w:cs="Times New Roman"/>
        </w:rPr>
        <w:t xml:space="preserve"> </w:t>
      </w:r>
      <w:r w:rsidR="00406E39">
        <w:rPr>
          <w:rFonts w:ascii="Times New Roman" w:hAnsi="Times New Roman" w:cs="Times New Roman"/>
        </w:rPr>
        <w:t>there are already numerous existing wells surrounding the park. However</w:t>
      </w:r>
      <w:r>
        <w:rPr>
          <w:rFonts w:ascii="Times New Roman" w:hAnsi="Times New Roman" w:cs="Times New Roman"/>
        </w:rPr>
        <w:t xml:space="preserve">, such information falls far short of quantifying the actual number of existing wells within a few miles of TRNP. </w:t>
      </w:r>
    </w:p>
    <w:p w14:paraId="58975CA4" w14:textId="77777777" w:rsidR="000313F4" w:rsidRDefault="000313F4" w:rsidP="000313F4">
      <w:pPr>
        <w:rPr>
          <w:rFonts w:ascii="Times New Roman" w:hAnsi="Times New Roman" w:cs="Times New Roman"/>
        </w:rPr>
      </w:pPr>
    </w:p>
    <w:p w14:paraId="41C9D79E" w14:textId="058D0977" w:rsidR="000313F4" w:rsidRDefault="000313F4" w:rsidP="000313F4">
      <w:pPr>
        <w:rPr>
          <w:rFonts w:ascii="Times New Roman" w:hAnsi="Times New Roman" w:cs="Times New Roman"/>
        </w:rPr>
      </w:pPr>
      <w:r w:rsidRPr="00F71A18">
        <w:rPr>
          <w:rFonts w:ascii="Times New Roman" w:eastAsia="Times New Roman" w:hAnsi="Times New Roman" w:cs="Times New Roman"/>
          <w:color w:val="000000"/>
        </w:rPr>
        <w:t>Given the sensitive and unique resources and values present within TRNP</w:t>
      </w:r>
      <w:r>
        <w:rPr>
          <w:rFonts w:ascii="Times New Roman" w:eastAsia="Times New Roman" w:hAnsi="Times New Roman" w:cs="Times New Roman"/>
          <w:color w:val="000000"/>
        </w:rPr>
        <w:t xml:space="preserve">, it is imperative that the BLM disclose and </w:t>
      </w:r>
      <w:r w:rsidRPr="00F71A18">
        <w:rPr>
          <w:rFonts w:ascii="Times New Roman" w:eastAsia="Times New Roman" w:hAnsi="Times New Roman" w:cs="Times New Roman"/>
          <w:color w:val="000000"/>
        </w:rPr>
        <w:t xml:space="preserve">analyze the impacts of </w:t>
      </w:r>
      <w:r>
        <w:rPr>
          <w:rFonts w:ascii="Times New Roman" w:eastAsia="Times New Roman" w:hAnsi="Times New Roman" w:cs="Times New Roman"/>
          <w:color w:val="000000"/>
        </w:rPr>
        <w:t xml:space="preserve">the proposed </w:t>
      </w:r>
      <w:r w:rsidRPr="00F71A18">
        <w:rPr>
          <w:rFonts w:ascii="Times New Roman" w:eastAsia="Times New Roman" w:hAnsi="Times New Roman" w:cs="Times New Roman"/>
          <w:color w:val="000000"/>
        </w:rPr>
        <w:t xml:space="preserve">leasing and development on adjacent </w:t>
      </w:r>
      <w:r>
        <w:rPr>
          <w:rFonts w:ascii="Times New Roman" w:eastAsia="Times New Roman" w:hAnsi="Times New Roman" w:cs="Times New Roman"/>
          <w:color w:val="000000"/>
        </w:rPr>
        <w:t>park lands, including preparing a meaningful cumulative effects analysis</w:t>
      </w:r>
      <w:r w:rsidRPr="00F71A18">
        <w:rPr>
          <w:rFonts w:ascii="Times New Roman" w:eastAsia="Times New Roman" w:hAnsi="Times New Roman" w:cs="Times New Roman"/>
          <w:color w:val="000000"/>
        </w:rPr>
        <w:t xml:space="preserve"> of how </w:t>
      </w:r>
      <w:r>
        <w:rPr>
          <w:rFonts w:ascii="Times New Roman" w:eastAsia="Times New Roman" w:hAnsi="Times New Roman" w:cs="Times New Roman"/>
          <w:color w:val="000000"/>
        </w:rPr>
        <w:t xml:space="preserve">new </w:t>
      </w:r>
      <w:r w:rsidRPr="00F71A18">
        <w:rPr>
          <w:rFonts w:ascii="Times New Roman" w:eastAsia="Times New Roman" w:hAnsi="Times New Roman" w:cs="Times New Roman"/>
          <w:color w:val="000000"/>
        </w:rPr>
        <w:t>drill</w:t>
      </w:r>
      <w:r>
        <w:rPr>
          <w:rFonts w:ascii="Times New Roman" w:eastAsia="Times New Roman" w:hAnsi="Times New Roman" w:cs="Times New Roman"/>
          <w:color w:val="000000"/>
        </w:rPr>
        <w:t>ing on the proposed parcels would</w:t>
      </w:r>
      <w:r w:rsidRPr="00F71A18">
        <w:rPr>
          <w:rFonts w:ascii="Times New Roman" w:eastAsia="Times New Roman" w:hAnsi="Times New Roman" w:cs="Times New Roman"/>
          <w:color w:val="000000"/>
        </w:rPr>
        <w:t xml:space="preserve"> </w:t>
      </w:r>
      <w:r w:rsidR="00F371F9">
        <w:rPr>
          <w:rFonts w:ascii="Times New Roman" w:eastAsia="Times New Roman" w:hAnsi="Times New Roman" w:cs="Times New Roman"/>
          <w:color w:val="000000"/>
        </w:rPr>
        <w:t xml:space="preserve">further </w:t>
      </w:r>
      <w:r w:rsidRPr="00F71A18">
        <w:rPr>
          <w:rFonts w:ascii="Times New Roman" w:eastAsia="Times New Roman" w:hAnsi="Times New Roman" w:cs="Times New Roman"/>
          <w:color w:val="000000"/>
        </w:rPr>
        <w:t xml:space="preserve">add to the degradation </w:t>
      </w:r>
      <w:r>
        <w:rPr>
          <w:rFonts w:ascii="Times New Roman" w:eastAsia="Times New Roman" w:hAnsi="Times New Roman" w:cs="Times New Roman"/>
          <w:color w:val="000000"/>
        </w:rPr>
        <w:t xml:space="preserve">of wilderness character </w:t>
      </w:r>
      <w:r w:rsidRPr="00F71A18">
        <w:rPr>
          <w:rFonts w:ascii="Times New Roman" w:eastAsia="Times New Roman" w:hAnsi="Times New Roman" w:cs="Times New Roman"/>
          <w:color w:val="000000"/>
        </w:rPr>
        <w:t xml:space="preserve">and other impacts from existing development as noted above. </w:t>
      </w:r>
      <w:r>
        <w:rPr>
          <w:rFonts w:ascii="Times New Roman" w:hAnsi="Times New Roman" w:cs="Times New Roman"/>
        </w:rPr>
        <w:t xml:space="preserve">We believe the BLM should disclose in the forthcoming EA the actual number(s) of existing wells surrounding </w:t>
      </w:r>
      <w:r>
        <w:rPr>
          <w:rFonts w:ascii="Times New Roman" w:hAnsi="Times New Roman" w:cs="Times New Roman"/>
        </w:rPr>
        <w:lastRenderedPageBreak/>
        <w:t>TRNP, as it would be extremely illuminating in terms of the current volume and severity of the concern about cumulative impacts.</w:t>
      </w:r>
    </w:p>
    <w:p w14:paraId="7761B2A5" w14:textId="77777777" w:rsidR="000313F4" w:rsidRDefault="000313F4" w:rsidP="000313F4">
      <w:pPr>
        <w:rPr>
          <w:rFonts w:ascii="Times New Roman" w:eastAsia="Times New Roman" w:hAnsi="Times New Roman" w:cs="Times New Roman"/>
          <w:color w:val="000000"/>
        </w:rPr>
      </w:pPr>
    </w:p>
    <w:p w14:paraId="7A0F5382" w14:textId="45FD67A9" w:rsidR="000313F4" w:rsidRPr="001523F8" w:rsidRDefault="000313F4" w:rsidP="000313F4">
      <w:pPr>
        <w:rPr>
          <w:rFonts w:ascii="Times New Roman" w:hAnsi="Times New Roman" w:cs="Times New Roman"/>
        </w:rPr>
      </w:pPr>
      <w:r>
        <w:rPr>
          <w:rFonts w:ascii="Times New Roman" w:eastAsia="Times New Roman" w:hAnsi="Times New Roman" w:cs="Times New Roman"/>
          <w:color w:val="000000"/>
        </w:rPr>
        <w:t xml:space="preserve">A basic starting point for a meaningful cumulative effects analysis would be for the BLM to disclose in the EA how many existing wells are located within </w:t>
      </w:r>
      <w:r w:rsidR="00D07561">
        <w:rPr>
          <w:rFonts w:ascii="Times New Roman" w:eastAsia="Times New Roman" w:hAnsi="Times New Roman" w:cs="Times New Roman"/>
          <w:color w:val="000000"/>
        </w:rPr>
        <w:t>three</w:t>
      </w:r>
      <w:r>
        <w:rPr>
          <w:rFonts w:ascii="Times New Roman" w:eastAsia="Times New Roman" w:hAnsi="Times New Roman" w:cs="Times New Roman"/>
          <w:color w:val="000000"/>
        </w:rPr>
        <w:t xml:space="preserve">, </w:t>
      </w:r>
      <w:r w:rsidR="00D07561">
        <w:rPr>
          <w:rFonts w:ascii="Times New Roman" w:eastAsia="Times New Roman" w:hAnsi="Times New Roman" w:cs="Times New Roman"/>
          <w:color w:val="000000"/>
        </w:rPr>
        <w:t>five</w:t>
      </w:r>
      <w:r>
        <w:rPr>
          <w:rFonts w:ascii="Times New Roman" w:eastAsia="Times New Roman" w:hAnsi="Times New Roman" w:cs="Times New Roman"/>
          <w:color w:val="000000"/>
        </w:rPr>
        <w:t xml:space="preserve">, and 10 miles of the national park boundary. First, we suggest that the BLM report on </w:t>
      </w:r>
      <w:r w:rsidR="00E5055F">
        <w:rPr>
          <w:rFonts w:ascii="Times New Roman" w:eastAsia="Times New Roman" w:hAnsi="Times New Roman" w:cs="Times New Roman"/>
          <w:color w:val="000000"/>
        </w:rPr>
        <w:t xml:space="preserve">the </w:t>
      </w:r>
      <w:r>
        <w:rPr>
          <w:rFonts w:ascii="Times New Roman" w:eastAsia="Times New Roman" w:hAnsi="Times New Roman" w:cs="Times New Roman"/>
          <w:color w:val="000000"/>
        </w:rPr>
        <w:t xml:space="preserve">number of wells </w:t>
      </w:r>
      <w:r w:rsidRPr="000E6521">
        <w:rPr>
          <w:rFonts w:ascii="Times New Roman" w:eastAsia="Times New Roman" w:hAnsi="Times New Roman" w:cs="Times New Roman"/>
          <w:color w:val="000000"/>
          <w:u w:val="single"/>
        </w:rPr>
        <w:t>within 3 miles</w:t>
      </w:r>
      <w:r>
        <w:rPr>
          <w:rFonts w:ascii="Times New Roman" w:eastAsia="Times New Roman" w:hAnsi="Times New Roman" w:cs="Times New Roman"/>
          <w:color w:val="000000"/>
        </w:rPr>
        <w:t xml:space="preserve"> of the park</w:t>
      </w:r>
      <w:r w:rsidR="00B9451A">
        <w:rPr>
          <w:rFonts w:ascii="Times New Roman" w:eastAsia="Times New Roman" w:hAnsi="Times New Roman" w:cs="Times New Roman"/>
          <w:color w:val="000000"/>
        </w:rPr>
        <w:t xml:space="preserve">, in part, </w:t>
      </w:r>
      <w:r>
        <w:rPr>
          <w:rFonts w:ascii="Times New Roman" w:eastAsia="Times New Roman" w:hAnsi="Times New Roman" w:cs="Times New Roman"/>
          <w:color w:val="000000"/>
        </w:rPr>
        <w:t>because the BLM has evidently been making recent def</w:t>
      </w:r>
      <w:r w:rsidR="00B9451A">
        <w:rPr>
          <w:rFonts w:ascii="Times New Roman" w:eastAsia="Times New Roman" w:hAnsi="Times New Roman" w:cs="Times New Roman"/>
          <w:color w:val="000000"/>
        </w:rPr>
        <w:t>erral decisions based</w:t>
      </w:r>
      <w:r w:rsidR="00C34BC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on a 3-mile buffer distance around the park. As described in Appendix K</w:t>
      </w:r>
      <w:r>
        <w:rPr>
          <w:rStyle w:val="FootnoteReference"/>
          <w:rFonts w:ascii="Times New Roman" w:eastAsia="Times New Roman" w:hAnsi="Times New Roman" w:cs="Times New Roman"/>
          <w:color w:val="000000"/>
        </w:rPr>
        <w:footnoteReference w:id="66"/>
      </w:r>
      <w:r>
        <w:rPr>
          <w:rFonts w:ascii="Times New Roman" w:eastAsia="Times New Roman" w:hAnsi="Times New Roman" w:cs="Times New Roman"/>
          <w:color w:val="000000"/>
        </w:rPr>
        <w:t xml:space="preserve"> of the MTDKs Q1 Lease Sale EA (p. 96)</w:t>
      </w:r>
      <w:r w:rsidRPr="001523F8">
        <w:rPr>
          <w:rFonts w:ascii="Times New Roman" w:hAnsi="Times New Roman" w:cs="Times New Roman"/>
        </w:rPr>
        <w:t xml:space="preserve">: </w:t>
      </w:r>
      <w:r w:rsidRPr="00D74F1C">
        <w:rPr>
          <w:rFonts w:ascii="Times New Roman" w:hAnsi="Times New Roman" w:cs="Times New Roman"/>
        </w:rPr>
        <w:t xml:space="preserve">“The parcels temporarily deferred in the 2025 lease sales were </w:t>
      </w:r>
      <w:r w:rsidRPr="00B9451A">
        <w:rPr>
          <w:rFonts w:ascii="Times New Roman" w:hAnsi="Times New Roman" w:cs="Times New Roman"/>
          <w:u w:val="single"/>
        </w:rPr>
        <w:t>all located within three miles of TRNP-NU/TRWA</w:t>
      </w:r>
      <w:r w:rsidRPr="00D74F1C">
        <w:rPr>
          <w:rFonts w:ascii="Times New Roman" w:hAnsi="Times New Roman" w:cs="Times New Roman"/>
        </w:rPr>
        <w:t>, where proximity raised specif</w:t>
      </w:r>
      <w:r w:rsidR="00C34BCC">
        <w:rPr>
          <w:rFonts w:ascii="Times New Roman" w:hAnsi="Times New Roman" w:cs="Times New Roman"/>
        </w:rPr>
        <w:t>ic resource concerns. This 3</w:t>
      </w:r>
      <w:r w:rsidRPr="00D74F1C">
        <w:rPr>
          <w:rFonts w:ascii="Times New Roman" w:hAnsi="Times New Roman" w:cs="Times New Roman"/>
        </w:rPr>
        <w:t>-mile buffer, through past input from the NPS during the NDFO July 2024 FEIS development, has been used as a practical threshold for applying enhanced stipulations or considering deferral when warranted by resource conflicts</w:t>
      </w:r>
      <w:r>
        <w:t xml:space="preserve">.”  </w:t>
      </w:r>
      <w:r w:rsidR="00B9451A">
        <w:rPr>
          <w:rFonts w:ascii="Times New Roman" w:hAnsi="Times New Roman" w:cs="Times New Roman"/>
          <w:i/>
        </w:rPr>
        <w:t>(Emphasis added)</w:t>
      </w:r>
      <w:r>
        <w:rPr>
          <w:rFonts w:ascii="Times New Roman" w:hAnsi="Times New Roman" w:cs="Times New Roman"/>
        </w:rPr>
        <w:t xml:space="preserve"> </w:t>
      </w:r>
    </w:p>
    <w:p w14:paraId="39038DE6" w14:textId="77777777" w:rsidR="000313F4" w:rsidRDefault="000313F4" w:rsidP="000313F4">
      <w:pPr>
        <w:rPr>
          <w:rFonts w:ascii="Times New Roman" w:eastAsia="Times New Roman" w:hAnsi="Times New Roman" w:cs="Times New Roman"/>
          <w:color w:val="000000"/>
        </w:rPr>
      </w:pPr>
    </w:p>
    <w:p w14:paraId="58678B24" w14:textId="7EF3780F" w:rsidR="000313F4" w:rsidRDefault="000313F4" w:rsidP="000313F4">
      <w:pPr>
        <w:rPr>
          <w:rFonts w:ascii="Times New Roman" w:eastAsia="Times New Roman" w:hAnsi="Times New Roman" w:cs="Times New Roman"/>
          <w:color w:val="000000"/>
        </w:rPr>
      </w:pPr>
      <w:r>
        <w:rPr>
          <w:rFonts w:ascii="Times New Roman" w:eastAsia="Times New Roman" w:hAnsi="Times New Roman" w:cs="Times New Roman"/>
          <w:color w:val="000000"/>
        </w:rPr>
        <w:t>While we understand that the 3-mile buffer concept originated from NPS comments on the 2024 DEIS for the NDFO RMP, we question the adequacy of a 3-mile buffer and ask the BLM to explain its rationale for adopting a 3-mile buffer, rather than something else, such as a 5-mile buffer or a 10- mile buffer. We are not aware of any studies conducted by the BLM or Argonne National Laboratory regarding the size of buffers (or set-back distances) needed to avoid impacts, including visual impacts</w:t>
      </w:r>
      <w:r w:rsidR="00F371F9">
        <w:rPr>
          <w:rFonts w:ascii="Times New Roman" w:eastAsia="Times New Roman" w:hAnsi="Times New Roman" w:cs="Times New Roman"/>
          <w:color w:val="000000"/>
        </w:rPr>
        <w:t xml:space="preserve"> and impacts to wilderness character</w:t>
      </w:r>
      <w:r>
        <w:rPr>
          <w:rFonts w:ascii="Times New Roman" w:eastAsia="Times New Roman" w:hAnsi="Times New Roman" w:cs="Times New Roman"/>
          <w:color w:val="000000"/>
        </w:rPr>
        <w:t>, from oil and gas drilling operations on nearby special resource</w:t>
      </w:r>
      <w:r w:rsidR="00A612A0">
        <w:rPr>
          <w:rFonts w:ascii="Times New Roman" w:eastAsia="Times New Roman" w:hAnsi="Times New Roman" w:cs="Times New Roman"/>
          <w:color w:val="000000"/>
        </w:rPr>
        <w:t xml:space="preserve"> areas such as national parks. Furthermore, a</w:t>
      </w:r>
      <w:r>
        <w:rPr>
          <w:rFonts w:ascii="Times New Roman" w:eastAsia="Times New Roman" w:hAnsi="Times New Roman" w:cs="Times New Roman"/>
          <w:color w:val="000000"/>
        </w:rPr>
        <w:t xml:space="preserve">vailable BLM guidance, such as the </w:t>
      </w:r>
      <w:r w:rsidRPr="00185054">
        <w:rPr>
          <w:rFonts w:ascii="Times New Roman" w:eastAsia="Times New Roman" w:hAnsi="Times New Roman" w:cs="Times New Roman"/>
          <w:color w:val="000000" w:themeColor="text1"/>
        </w:rPr>
        <w:t xml:space="preserve">BLM </w:t>
      </w:r>
      <w:r w:rsidRPr="00185054">
        <w:rPr>
          <w:rFonts w:ascii="Times New Roman" w:hAnsi="Times New Roman" w:cs="Times New Roman"/>
          <w:i/>
          <w:color w:val="000000" w:themeColor="text1"/>
          <w:shd w:val="clear" w:color="auto" w:fill="FFFFFF"/>
        </w:rPr>
        <w:t>Surface Operating Standards and Guidelines for Oil and Gas Exploration and Development</w:t>
      </w:r>
      <w:r>
        <w:rPr>
          <w:rStyle w:val="FootnoteReference"/>
          <w:rFonts w:ascii="Times New Roman" w:hAnsi="Times New Roman" w:cs="Times New Roman"/>
          <w:i/>
          <w:color w:val="000000" w:themeColor="text1"/>
          <w:shd w:val="clear" w:color="auto" w:fill="FFFFFF"/>
        </w:rPr>
        <w:footnoteReference w:id="67"/>
      </w:r>
      <w:r>
        <w:rPr>
          <w:rFonts w:ascii="Times New Roman" w:hAnsi="Times New Roman" w:cs="Times New Roman"/>
          <w:i/>
          <w:color w:val="000000" w:themeColor="text1"/>
          <w:shd w:val="clear" w:color="auto" w:fill="FFFFFF"/>
        </w:rPr>
        <w:t xml:space="preserve"> </w:t>
      </w:r>
      <w:r>
        <w:rPr>
          <w:rFonts w:ascii="Times New Roman" w:hAnsi="Times New Roman" w:cs="Times New Roman"/>
          <w:color w:val="000000" w:themeColor="text1"/>
          <w:shd w:val="clear" w:color="auto" w:fill="FFFFFF"/>
        </w:rPr>
        <w:t>(</w:t>
      </w:r>
      <w:r w:rsidRPr="00185054">
        <w:rPr>
          <w:rFonts w:ascii="Times New Roman" w:hAnsi="Times New Roman" w:cs="Times New Roman"/>
          <w:color w:val="000000" w:themeColor="text1"/>
          <w:shd w:val="clear" w:color="auto" w:fill="FFFFFF"/>
        </w:rPr>
        <w:t xml:space="preserve">AKA </w:t>
      </w:r>
      <w:r w:rsidRPr="00185054">
        <w:rPr>
          <w:rFonts w:ascii="Times New Roman" w:hAnsi="Times New Roman" w:cs="Times New Roman"/>
          <w:i/>
          <w:color w:val="000000" w:themeColor="text1"/>
          <w:shd w:val="clear" w:color="auto" w:fill="FFFFFF"/>
        </w:rPr>
        <w:t xml:space="preserve">The Gold </w:t>
      </w:r>
      <w:r w:rsidRPr="00A612A0">
        <w:rPr>
          <w:rFonts w:ascii="Times New Roman" w:hAnsi="Times New Roman" w:cs="Times New Roman"/>
          <w:i/>
          <w:color w:val="000000" w:themeColor="text1"/>
          <w:shd w:val="clear" w:color="auto" w:fill="FFFFFF"/>
        </w:rPr>
        <w:t>Book</w:t>
      </w:r>
      <w:r w:rsidRPr="00A612A0">
        <w:rPr>
          <w:rFonts w:ascii="Times New Roman" w:hAnsi="Times New Roman" w:cs="Times New Roman"/>
          <w:color w:val="000000" w:themeColor="text1"/>
          <w:shd w:val="clear" w:color="auto" w:fill="FFFFFF"/>
        </w:rPr>
        <w:t>)</w:t>
      </w:r>
      <w:r w:rsidRPr="00A612A0">
        <w:rPr>
          <w:rFonts w:ascii="Times New Roman" w:hAnsi="Times New Roman" w:cs="Times New Roman"/>
          <w:color w:val="212529"/>
          <w:shd w:val="clear" w:color="auto" w:fill="FFFFFF"/>
        </w:rPr>
        <w:t xml:space="preserve"> </w:t>
      </w:r>
      <w:r w:rsidR="00A612A0" w:rsidRPr="00A612A0">
        <w:rPr>
          <w:rFonts w:ascii="Times New Roman" w:hAnsi="Times New Roman" w:cs="Times New Roman"/>
          <w:color w:val="212529"/>
          <w:shd w:val="clear" w:color="auto" w:fill="FFFFFF"/>
        </w:rPr>
        <w:t>primarily</w:t>
      </w:r>
      <w:r w:rsidR="00A612A0">
        <w:rPr>
          <w:rFonts w:ascii="Arial" w:hAnsi="Arial" w:cs="Arial"/>
          <w:color w:val="212529"/>
          <w:shd w:val="clear" w:color="auto" w:fill="FFFFFF"/>
        </w:rPr>
        <w:t xml:space="preserve"> </w:t>
      </w:r>
      <w:r>
        <w:rPr>
          <w:rFonts w:ascii="Times New Roman" w:eastAsia="Times New Roman" w:hAnsi="Times New Roman" w:cs="Times New Roman"/>
          <w:color w:val="000000"/>
        </w:rPr>
        <w:t>focuses on</w:t>
      </w:r>
      <w:r w:rsidR="00A612A0">
        <w:rPr>
          <w:rFonts w:ascii="Times New Roman" w:eastAsia="Times New Roman" w:hAnsi="Times New Roman" w:cs="Times New Roman"/>
          <w:color w:val="000000"/>
        </w:rPr>
        <w:t xml:space="preserve"> only</w:t>
      </w:r>
      <w:r>
        <w:rPr>
          <w:rFonts w:ascii="Times New Roman" w:eastAsia="Times New Roman" w:hAnsi="Times New Roman" w:cs="Times New Roman"/>
          <w:color w:val="000000"/>
        </w:rPr>
        <w:t xml:space="preserve"> </w:t>
      </w:r>
      <w:r w:rsidRPr="00486216">
        <w:rPr>
          <w:rFonts w:ascii="Times New Roman" w:eastAsia="Times New Roman" w:hAnsi="Times New Roman" w:cs="Times New Roman"/>
          <w:color w:val="000000"/>
          <w:u w:val="single"/>
        </w:rPr>
        <w:t>reducing or mitigating</w:t>
      </w:r>
      <w:r>
        <w:rPr>
          <w:rFonts w:ascii="Times New Roman" w:eastAsia="Times New Roman" w:hAnsi="Times New Roman" w:cs="Times New Roman"/>
          <w:color w:val="000000"/>
        </w:rPr>
        <w:t xml:space="preserve"> visual impacts from fluid mineral development </w:t>
      </w:r>
      <w:r w:rsidR="00F371F9">
        <w:rPr>
          <w:rFonts w:ascii="Times New Roman" w:eastAsia="Times New Roman" w:hAnsi="Times New Roman" w:cs="Times New Roman"/>
          <w:color w:val="000000"/>
        </w:rPr>
        <w:t xml:space="preserve">(e.g., </w:t>
      </w:r>
      <w:r>
        <w:rPr>
          <w:rFonts w:ascii="Times New Roman" w:eastAsia="Times New Roman" w:hAnsi="Times New Roman" w:cs="Times New Roman"/>
          <w:color w:val="000000"/>
        </w:rPr>
        <w:t>through basic measures such a</w:t>
      </w:r>
      <w:r w:rsidR="00F371F9">
        <w:rPr>
          <w:rFonts w:ascii="Times New Roman" w:eastAsia="Times New Roman" w:hAnsi="Times New Roman" w:cs="Times New Roman"/>
          <w:color w:val="000000"/>
        </w:rPr>
        <w:t>s using</w:t>
      </w:r>
      <w:r>
        <w:rPr>
          <w:rFonts w:ascii="Times New Roman" w:eastAsia="Times New Roman" w:hAnsi="Times New Roman" w:cs="Times New Roman"/>
          <w:color w:val="000000"/>
        </w:rPr>
        <w:t xml:space="preserve"> non-refl</w:t>
      </w:r>
      <w:r w:rsidR="00F371F9">
        <w:rPr>
          <w:rFonts w:ascii="Times New Roman" w:eastAsia="Times New Roman" w:hAnsi="Times New Roman" w:cs="Times New Roman"/>
          <w:color w:val="000000"/>
        </w:rPr>
        <w:t>ective paint)</w:t>
      </w:r>
      <w:r>
        <w:rPr>
          <w:rFonts w:ascii="Times New Roman" w:eastAsia="Times New Roman" w:hAnsi="Times New Roman" w:cs="Times New Roman"/>
          <w:color w:val="000000"/>
        </w:rPr>
        <w:t xml:space="preserve">, rather than actually </w:t>
      </w:r>
      <w:r w:rsidRPr="00486216">
        <w:rPr>
          <w:rFonts w:ascii="Times New Roman" w:eastAsia="Times New Roman" w:hAnsi="Times New Roman" w:cs="Times New Roman"/>
          <w:color w:val="000000"/>
          <w:u w:val="single"/>
        </w:rPr>
        <w:t>avoiding</w:t>
      </w:r>
      <w:r w:rsidR="00F371F9">
        <w:rPr>
          <w:rFonts w:ascii="Times New Roman" w:eastAsia="Times New Roman" w:hAnsi="Times New Roman" w:cs="Times New Roman"/>
          <w:color w:val="000000"/>
        </w:rPr>
        <w:t xml:space="preserve"> new </w:t>
      </w:r>
      <w:r>
        <w:rPr>
          <w:rFonts w:ascii="Times New Roman" w:eastAsia="Times New Roman" w:hAnsi="Times New Roman" w:cs="Times New Roman"/>
          <w:color w:val="000000"/>
        </w:rPr>
        <w:t>impacts</w:t>
      </w:r>
      <w:r w:rsidR="00F371F9">
        <w:rPr>
          <w:rFonts w:ascii="Times New Roman" w:eastAsia="Times New Roman" w:hAnsi="Times New Roman" w:cs="Times New Roman"/>
          <w:color w:val="000000"/>
        </w:rPr>
        <w:t xml:space="preserve"> in order to limit existing impacts</w:t>
      </w:r>
      <w:r>
        <w:rPr>
          <w:rFonts w:ascii="Times New Roman" w:eastAsia="Times New Roman" w:hAnsi="Times New Roman" w:cs="Times New Roman"/>
          <w:color w:val="000000"/>
        </w:rPr>
        <w:t>. However, when it comes to protecting wilderness character and other important resources and values at TRNP</w:t>
      </w:r>
      <w:r w:rsidR="005C34CB">
        <w:rPr>
          <w:rFonts w:ascii="Times New Roman" w:eastAsia="Times New Roman" w:hAnsi="Times New Roman" w:cs="Times New Roman"/>
          <w:color w:val="000000"/>
        </w:rPr>
        <w:t xml:space="preserve">, our </w:t>
      </w:r>
      <w:r w:rsidR="00A53A9F">
        <w:rPr>
          <w:rFonts w:ascii="Times New Roman" w:eastAsia="Times New Roman" w:hAnsi="Times New Roman" w:cs="Times New Roman"/>
          <w:color w:val="000000"/>
        </w:rPr>
        <w:t>observations</w:t>
      </w:r>
      <w:r w:rsidR="005C34CB">
        <w:rPr>
          <w:rFonts w:ascii="Times New Roman" w:eastAsia="Times New Roman" w:hAnsi="Times New Roman" w:cs="Times New Roman"/>
          <w:color w:val="000000"/>
        </w:rPr>
        <w:t xml:space="preserve"> have been </w:t>
      </w:r>
      <w:r>
        <w:rPr>
          <w:rFonts w:ascii="Times New Roman" w:eastAsia="Times New Roman" w:hAnsi="Times New Roman" w:cs="Times New Roman"/>
          <w:color w:val="000000"/>
        </w:rPr>
        <w:t xml:space="preserve">that </w:t>
      </w:r>
      <w:r w:rsidRPr="006A49DF">
        <w:rPr>
          <w:rFonts w:ascii="Times New Roman" w:eastAsia="Times New Roman" w:hAnsi="Times New Roman" w:cs="Times New Roman"/>
          <w:color w:val="000000"/>
          <w:u w:val="single"/>
        </w:rPr>
        <w:t xml:space="preserve">an avoidance strategy </w:t>
      </w:r>
      <w:r w:rsidR="00A53A9F" w:rsidRPr="006A49DF">
        <w:rPr>
          <w:rFonts w:ascii="Times New Roman" w:eastAsia="Times New Roman" w:hAnsi="Times New Roman" w:cs="Times New Roman"/>
          <w:color w:val="000000"/>
          <w:u w:val="single"/>
        </w:rPr>
        <w:t>would be</w:t>
      </w:r>
      <w:r w:rsidR="005C34CB" w:rsidRPr="006A49DF">
        <w:rPr>
          <w:rFonts w:ascii="Times New Roman" w:eastAsia="Times New Roman" w:hAnsi="Times New Roman" w:cs="Times New Roman"/>
          <w:color w:val="000000"/>
          <w:u w:val="single"/>
        </w:rPr>
        <w:t xml:space="preserve"> </w:t>
      </w:r>
      <w:r w:rsidRPr="006A49DF">
        <w:rPr>
          <w:rFonts w:ascii="Times New Roman" w:eastAsia="Times New Roman" w:hAnsi="Times New Roman" w:cs="Times New Roman"/>
          <w:color w:val="000000"/>
          <w:u w:val="single"/>
        </w:rPr>
        <w:t>far more effective than mere mitigation in terms of limiting the cumulative effects of the ever increasing numbers of oil and gas drilling operations surrounding the park</w:t>
      </w:r>
      <w:r>
        <w:rPr>
          <w:rFonts w:ascii="Times New Roman" w:eastAsia="Times New Roman" w:hAnsi="Times New Roman" w:cs="Times New Roman"/>
          <w:color w:val="000000"/>
        </w:rPr>
        <w:t>.</w:t>
      </w:r>
    </w:p>
    <w:p w14:paraId="1751D513" w14:textId="77777777" w:rsidR="000313F4" w:rsidRDefault="000313F4" w:rsidP="000313F4">
      <w:pPr>
        <w:rPr>
          <w:rFonts w:ascii="Times New Roman" w:eastAsia="Times New Roman" w:hAnsi="Times New Roman" w:cs="Times New Roman"/>
          <w:color w:val="000000"/>
        </w:rPr>
      </w:pPr>
    </w:p>
    <w:p w14:paraId="3967EA15" w14:textId="296BB791" w:rsidR="000313F4" w:rsidRDefault="000313F4" w:rsidP="000313F4">
      <w:pPr>
        <w:rPr>
          <w:rFonts w:ascii="Times New Roman" w:hAnsi="Times New Roman" w:cs="Times New Roman"/>
        </w:rPr>
      </w:pPr>
      <w:r>
        <w:rPr>
          <w:rFonts w:ascii="Times New Roman" w:eastAsia="Times New Roman" w:hAnsi="Times New Roman" w:cs="Times New Roman"/>
          <w:color w:val="000000"/>
        </w:rPr>
        <w:t xml:space="preserve">As stated above, we are not aware of any studies conducted by the BLM or Argonne National Laboratory regarding the size of buffers (or set-back distances) to minimize or avoid impacts of drilling operations on adjacent special protected areas. In contrast, a 2016 </w:t>
      </w:r>
      <w:r w:rsidRPr="006808C7">
        <w:rPr>
          <w:rFonts w:ascii="Times New Roman" w:eastAsia="Times New Roman" w:hAnsi="Times New Roman" w:cs="Times New Roman"/>
          <w:i/>
          <w:color w:val="000000"/>
        </w:rPr>
        <w:t>Strategic Environmental Assessment for Shale Gas Development</w:t>
      </w:r>
      <w:r>
        <w:rPr>
          <w:rStyle w:val="FootnoteReference"/>
          <w:rFonts w:ascii="Times New Roman" w:eastAsia="Times New Roman" w:hAnsi="Times New Roman" w:cs="Times New Roman"/>
          <w:color w:val="000000"/>
        </w:rPr>
        <w:footnoteReference w:id="68"/>
      </w:r>
      <w:r>
        <w:rPr>
          <w:rFonts w:ascii="Times New Roman" w:eastAsia="Times New Roman" w:hAnsi="Times New Roman" w:cs="Times New Roman"/>
          <w:color w:val="000000"/>
        </w:rPr>
        <w:t xml:space="preserve"> prepared by the government of the Republic of South Africa evaluated appropriate buffers between </w:t>
      </w:r>
      <w:r w:rsidR="006A49DF">
        <w:rPr>
          <w:rFonts w:ascii="Times New Roman" w:eastAsia="Times New Roman" w:hAnsi="Times New Roman" w:cs="Times New Roman"/>
          <w:color w:val="000000"/>
        </w:rPr>
        <w:t xml:space="preserve">drilling operations and </w:t>
      </w:r>
      <w:r w:rsidRPr="002F115F">
        <w:rPr>
          <w:rFonts w:ascii="Times New Roman" w:eastAsia="Times New Roman" w:hAnsi="Times New Roman" w:cs="Times New Roman"/>
          <w:color w:val="000000"/>
          <w:u w:val="single"/>
        </w:rPr>
        <w:t>national parks</w:t>
      </w:r>
      <w:r>
        <w:rPr>
          <w:rFonts w:ascii="Times New Roman" w:eastAsia="Times New Roman" w:hAnsi="Times New Roman" w:cs="Times New Roman"/>
          <w:color w:val="000000"/>
        </w:rPr>
        <w:t xml:space="preserve"> </w:t>
      </w:r>
      <w:r w:rsidRPr="006808C7">
        <w:rPr>
          <w:rFonts w:ascii="Times New Roman" w:eastAsia="Times New Roman" w:hAnsi="Times New Roman" w:cs="Times New Roman"/>
          <w:color w:val="000000"/>
        </w:rPr>
        <w:t xml:space="preserve">having </w:t>
      </w:r>
      <w:r w:rsidRPr="006808C7">
        <w:rPr>
          <w:rFonts w:ascii="Times New Roman" w:hAnsi="Times New Roman" w:cs="Times New Roman"/>
        </w:rPr>
        <w:t>“[h]</w:t>
      </w:r>
      <w:proofErr w:type="spellStart"/>
      <w:r w:rsidRPr="006808C7">
        <w:rPr>
          <w:rFonts w:ascii="Times New Roman" w:hAnsi="Times New Roman" w:cs="Times New Roman"/>
        </w:rPr>
        <w:t>igh</w:t>
      </w:r>
      <w:proofErr w:type="spellEnd"/>
      <w:r w:rsidRPr="006808C7">
        <w:rPr>
          <w:rFonts w:ascii="Times New Roman" w:hAnsi="Times New Roman" w:cs="Times New Roman"/>
        </w:rPr>
        <w:t xml:space="preserve"> wilderness and scenic value, inclu</w:t>
      </w:r>
      <w:r w:rsidR="00F73EAB">
        <w:rPr>
          <w:rFonts w:ascii="Times New Roman" w:hAnsi="Times New Roman" w:cs="Times New Roman"/>
        </w:rPr>
        <w:t>ding dark skies at night’[and] s</w:t>
      </w:r>
      <w:r w:rsidRPr="006808C7">
        <w:rPr>
          <w:rFonts w:ascii="Times New Roman" w:hAnsi="Times New Roman" w:cs="Times New Roman"/>
        </w:rPr>
        <w:t>ensitive tourist receptors</w:t>
      </w:r>
      <w:r>
        <w:rPr>
          <w:rFonts w:ascii="Times New Roman" w:hAnsi="Times New Roman" w:cs="Times New Roman"/>
        </w:rPr>
        <w:t>,</w:t>
      </w:r>
      <w:r w:rsidRPr="006808C7">
        <w:rPr>
          <w:rFonts w:ascii="Times New Roman" w:hAnsi="Times New Roman" w:cs="Times New Roman"/>
        </w:rPr>
        <w:t>”</w:t>
      </w:r>
      <w:r>
        <w:rPr>
          <w:rFonts w:ascii="Times New Roman" w:hAnsi="Times New Roman" w:cs="Times New Roman"/>
        </w:rPr>
        <w:t xml:space="preserve"> which, as an aside, is an apt description for TRNP. The </w:t>
      </w:r>
      <w:r w:rsidRPr="00584C10">
        <w:rPr>
          <w:rFonts w:ascii="Times New Roman" w:hAnsi="Times New Roman" w:cs="Times New Roman"/>
          <w:i/>
        </w:rPr>
        <w:t>Visual, Aesthetic and Scenic Resources</w:t>
      </w:r>
      <w:r>
        <w:rPr>
          <w:rFonts w:ascii="Times New Roman" w:hAnsi="Times New Roman" w:cs="Times New Roman"/>
        </w:rPr>
        <w:t xml:space="preserve"> portion of the study (Chapter 14</w:t>
      </w:r>
      <w:r>
        <w:rPr>
          <w:rStyle w:val="FootnoteReference"/>
          <w:rFonts w:ascii="Times New Roman" w:hAnsi="Times New Roman" w:cs="Times New Roman"/>
        </w:rPr>
        <w:footnoteReference w:id="69"/>
      </w:r>
      <w:r>
        <w:rPr>
          <w:rFonts w:ascii="Times New Roman" w:hAnsi="Times New Roman" w:cs="Times New Roman"/>
        </w:rPr>
        <w:t xml:space="preserve">, Table 14.6) found that drilling operations should be </w:t>
      </w:r>
      <w:r w:rsidR="00F73EAB">
        <w:rPr>
          <w:rFonts w:ascii="Times New Roman" w:hAnsi="Times New Roman" w:cs="Times New Roman"/>
        </w:rPr>
        <w:t xml:space="preserve">fully </w:t>
      </w:r>
      <w:r>
        <w:rPr>
          <w:rFonts w:ascii="Times New Roman" w:hAnsi="Times New Roman" w:cs="Times New Roman"/>
        </w:rPr>
        <w:t>precluded within 5 km (3.1 mi) and generally limited within 7.5 km (4.67 mi) of a national park boundary. In other words, based on this study</w:t>
      </w:r>
      <w:r w:rsidR="00147352">
        <w:rPr>
          <w:rFonts w:ascii="Times New Roman" w:hAnsi="Times New Roman" w:cs="Times New Roman"/>
        </w:rPr>
        <w:t>,</w:t>
      </w:r>
      <w:r>
        <w:rPr>
          <w:rFonts w:ascii="Times New Roman" w:hAnsi="Times New Roman" w:cs="Times New Roman"/>
        </w:rPr>
        <w:t xml:space="preserve"> a buffer of at least </w:t>
      </w:r>
      <w:r w:rsidR="00147352">
        <w:rPr>
          <w:rFonts w:ascii="Times New Roman" w:hAnsi="Times New Roman" w:cs="Times New Roman"/>
        </w:rPr>
        <w:t xml:space="preserve">three </w:t>
      </w:r>
      <w:r>
        <w:rPr>
          <w:rFonts w:ascii="Times New Roman" w:hAnsi="Times New Roman" w:cs="Times New Roman"/>
        </w:rPr>
        <w:t xml:space="preserve">miles and preferably a buffer of nearly </w:t>
      </w:r>
      <w:r w:rsidR="00147352">
        <w:rPr>
          <w:rFonts w:ascii="Times New Roman" w:hAnsi="Times New Roman" w:cs="Times New Roman"/>
        </w:rPr>
        <w:t xml:space="preserve">five </w:t>
      </w:r>
      <w:r>
        <w:rPr>
          <w:rFonts w:ascii="Times New Roman" w:hAnsi="Times New Roman" w:cs="Times New Roman"/>
        </w:rPr>
        <w:t xml:space="preserve">miles, depending on the circumstances, </w:t>
      </w:r>
      <w:r w:rsidR="00A45CD2">
        <w:rPr>
          <w:rFonts w:ascii="Times New Roman" w:hAnsi="Times New Roman" w:cs="Times New Roman"/>
        </w:rPr>
        <w:t>from a national park boundary would be</w:t>
      </w:r>
      <w:r>
        <w:rPr>
          <w:rFonts w:ascii="Times New Roman" w:hAnsi="Times New Roman" w:cs="Times New Roman"/>
        </w:rPr>
        <w:t xml:space="preserve"> </w:t>
      </w:r>
      <w:r w:rsidR="00A45CD2">
        <w:rPr>
          <w:rFonts w:ascii="Times New Roman" w:hAnsi="Times New Roman" w:cs="Times New Roman"/>
        </w:rPr>
        <w:t>c</w:t>
      </w:r>
      <w:r>
        <w:rPr>
          <w:rFonts w:ascii="Times New Roman" w:hAnsi="Times New Roman" w:cs="Times New Roman"/>
        </w:rPr>
        <w:t>onsidered appropriate.</w:t>
      </w:r>
    </w:p>
    <w:p w14:paraId="628BF999" w14:textId="77777777" w:rsidR="000313F4" w:rsidRDefault="000313F4" w:rsidP="000313F4">
      <w:pPr>
        <w:rPr>
          <w:rFonts w:ascii="Times New Roman" w:hAnsi="Times New Roman" w:cs="Times New Roman"/>
        </w:rPr>
      </w:pPr>
    </w:p>
    <w:p w14:paraId="2EF357D9" w14:textId="2D1ADB45" w:rsidR="000313F4" w:rsidRDefault="000313F4" w:rsidP="000313F4">
      <w:pPr>
        <w:rPr>
          <w:rFonts w:ascii="Times New Roman" w:hAnsi="Times New Roman" w:cs="Times New Roman"/>
        </w:rPr>
      </w:pPr>
      <w:r>
        <w:rPr>
          <w:rFonts w:ascii="Times New Roman" w:hAnsi="Times New Roman" w:cs="Times New Roman"/>
        </w:rPr>
        <w:t xml:space="preserve">We recognize that the BLM is under no obligation to follow another agency’s or country’s guidance on protecting national park visual and scenic resources from the impacts of oil and gas drilling. We cite the above study simply to reinforce the point that the BLM has NOT conducted any such study to determine the adequacy of the nominal 3-mile buffer used by MTDKs to base its deferral decisions in 2025. As a result, the adequacy of a </w:t>
      </w:r>
      <w:r w:rsidRPr="005E18B3">
        <w:rPr>
          <w:rFonts w:ascii="Times New Roman" w:hAnsi="Times New Roman" w:cs="Times New Roman"/>
          <w:u w:val="single"/>
        </w:rPr>
        <w:t>3-mile buffer</w:t>
      </w:r>
      <w:r>
        <w:rPr>
          <w:rFonts w:ascii="Times New Roman" w:hAnsi="Times New Roman" w:cs="Times New Roman"/>
        </w:rPr>
        <w:t xml:space="preserve"> appears to be subjective, if not arbitrary and capricious; and we strongly suggest </w:t>
      </w:r>
      <w:r>
        <w:rPr>
          <w:rFonts w:ascii="Times New Roman" w:hAnsi="Times New Roman" w:cs="Times New Roman"/>
        </w:rPr>
        <w:lastRenderedPageBreak/>
        <w:t xml:space="preserve">that a </w:t>
      </w:r>
      <w:r w:rsidRPr="005E18B3">
        <w:rPr>
          <w:rFonts w:ascii="Times New Roman" w:hAnsi="Times New Roman" w:cs="Times New Roman"/>
          <w:u w:val="single"/>
        </w:rPr>
        <w:t>5-mile buffer</w:t>
      </w:r>
      <w:r>
        <w:rPr>
          <w:rFonts w:ascii="Times New Roman" w:hAnsi="Times New Roman" w:cs="Times New Roman"/>
        </w:rPr>
        <w:t xml:space="preserve"> would be considerably more effective at </w:t>
      </w:r>
      <w:r w:rsidRPr="00A66E0D">
        <w:rPr>
          <w:rFonts w:ascii="Times New Roman" w:hAnsi="Times New Roman" w:cs="Times New Roman"/>
          <w:u w:val="single"/>
        </w:rPr>
        <w:t>avoiding</w:t>
      </w:r>
      <w:r>
        <w:rPr>
          <w:rFonts w:ascii="Times New Roman" w:hAnsi="Times New Roman" w:cs="Times New Roman"/>
        </w:rPr>
        <w:t>, not just reducing, adverse impacts to the park.</w:t>
      </w:r>
    </w:p>
    <w:p w14:paraId="487DDD93" w14:textId="77777777" w:rsidR="000313F4" w:rsidRDefault="000313F4" w:rsidP="000313F4">
      <w:pPr>
        <w:rPr>
          <w:rFonts w:ascii="Times New Roman" w:hAnsi="Times New Roman" w:cs="Times New Roman"/>
        </w:rPr>
      </w:pPr>
    </w:p>
    <w:p w14:paraId="1FAA1DA8" w14:textId="192F7DEE" w:rsidR="000313F4" w:rsidRPr="00424F29" w:rsidRDefault="00DE4FB6" w:rsidP="000313F4">
      <w:pPr>
        <w:rPr>
          <w:rFonts w:ascii="Times New Roman" w:hAnsi="Times New Roman" w:cs="Times New Roman"/>
        </w:rPr>
      </w:pPr>
      <w:r>
        <w:rPr>
          <w:rFonts w:ascii="Times New Roman" w:hAnsi="Times New Roman" w:cs="Times New Roman"/>
        </w:rPr>
        <w:t>To reiterate, a</w:t>
      </w:r>
      <w:r w:rsidR="000313F4">
        <w:rPr>
          <w:rFonts w:ascii="Times New Roman" w:hAnsi="Times New Roman" w:cs="Times New Roman"/>
        </w:rPr>
        <w:t xml:space="preserve">s a baseline for a basic cumulative effects analysis, we urge the BLM to document and disclose how many wells currently exist in proximity to TRNP. For this reason, </w:t>
      </w:r>
      <w:r w:rsidR="00BB62CE">
        <w:rPr>
          <w:rFonts w:ascii="Times New Roman" w:hAnsi="Times New Roman" w:cs="Times New Roman"/>
        </w:rPr>
        <w:t>we request that the upcoming EA document</w:t>
      </w:r>
      <w:r w:rsidR="000313F4">
        <w:rPr>
          <w:rFonts w:ascii="Times New Roman" w:hAnsi="Times New Roman" w:cs="Times New Roman"/>
        </w:rPr>
        <w:t xml:space="preserve"> ho</w:t>
      </w:r>
      <w:r w:rsidR="00BB62CE">
        <w:rPr>
          <w:rFonts w:ascii="Times New Roman" w:hAnsi="Times New Roman" w:cs="Times New Roman"/>
        </w:rPr>
        <w:t xml:space="preserve">w many existing wells </w:t>
      </w:r>
      <w:r w:rsidR="000313F4">
        <w:rPr>
          <w:rFonts w:ascii="Times New Roman" w:hAnsi="Times New Roman" w:cs="Times New Roman"/>
        </w:rPr>
        <w:t>are</w:t>
      </w:r>
      <w:r w:rsidR="00BB62CE">
        <w:rPr>
          <w:rFonts w:ascii="Times New Roman" w:hAnsi="Times New Roman" w:cs="Times New Roman"/>
        </w:rPr>
        <w:t xml:space="preserve"> located</w:t>
      </w:r>
      <w:r w:rsidR="000313F4">
        <w:rPr>
          <w:rFonts w:ascii="Times New Roman" w:hAnsi="Times New Roman" w:cs="Times New Roman"/>
        </w:rPr>
        <w:t xml:space="preserve"> </w:t>
      </w:r>
      <w:r w:rsidR="000313F4" w:rsidRPr="005E18B3">
        <w:rPr>
          <w:rFonts w:ascii="Times New Roman" w:hAnsi="Times New Roman" w:cs="Times New Roman"/>
          <w:u w:val="single"/>
        </w:rPr>
        <w:t>within the 3-mile buffer</w:t>
      </w:r>
      <w:r w:rsidR="00BB62CE">
        <w:rPr>
          <w:rFonts w:ascii="Times New Roman" w:hAnsi="Times New Roman" w:cs="Times New Roman"/>
        </w:rPr>
        <w:t xml:space="preserve">; </w:t>
      </w:r>
      <w:r w:rsidR="000313F4">
        <w:rPr>
          <w:rFonts w:ascii="Times New Roman" w:hAnsi="Times New Roman" w:cs="Times New Roman"/>
        </w:rPr>
        <w:t xml:space="preserve">we also </w:t>
      </w:r>
      <w:r w:rsidR="00BB62CE">
        <w:rPr>
          <w:rFonts w:ascii="Times New Roman" w:hAnsi="Times New Roman" w:cs="Times New Roman"/>
        </w:rPr>
        <w:t xml:space="preserve">request that the </w:t>
      </w:r>
      <w:r w:rsidR="000313F4">
        <w:rPr>
          <w:rFonts w:ascii="Times New Roman" w:hAnsi="Times New Roman" w:cs="Times New Roman"/>
        </w:rPr>
        <w:t xml:space="preserve">EA identify how many wells currently exist </w:t>
      </w:r>
      <w:r w:rsidR="000313F4" w:rsidRPr="000E6521">
        <w:rPr>
          <w:rFonts w:ascii="Times New Roman" w:hAnsi="Times New Roman" w:cs="Times New Roman"/>
          <w:u w:val="single"/>
        </w:rPr>
        <w:t>within 5 miles</w:t>
      </w:r>
      <w:r w:rsidR="000313F4">
        <w:rPr>
          <w:rFonts w:ascii="Times New Roman" w:hAnsi="Times New Roman" w:cs="Times New Roman"/>
        </w:rPr>
        <w:t xml:space="preserve"> </w:t>
      </w:r>
      <w:r w:rsidR="00BB62CE">
        <w:rPr>
          <w:rFonts w:ascii="Times New Roman" w:hAnsi="Times New Roman" w:cs="Times New Roman"/>
        </w:rPr>
        <w:t xml:space="preserve">and </w:t>
      </w:r>
      <w:r w:rsidR="00BB62CE" w:rsidRPr="000E6521">
        <w:rPr>
          <w:rFonts w:ascii="Times New Roman" w:hAnsi="Times New Roman" w:cs="Times New Roman"/>
          <w:u w:val="single"/>
        </w:rPr>
        <w:t>within 10 miles</w:t>
      </w:r>
      <w:r w:rsidR="00BB62CE">
        <w:rPr>
          <w:rFonts w:ascii="Times New Roman" w:hAnsi="Times New Roman" w:cs="Times New Roman"/>
        </w:rPr>
        <w:t xml:space="preserve"> respectively </w:t>
      </w:r>
      <w:r w:rsidR="000313F4">
        <w:rPr>
          <w:rFonts w:ascii="Times New Roman" w:hAnsi="Times New Roman" w:cs="Times New Roman"/>
        </w:rPr>
        <w:t xml:space="preserve">of the park boundary. We believe </w:t>
      </w:r>
      <w:r w:rsidR="00755E8D">
        <w:rPr>
          <w:rFonts w:ascii="Times New Roman" w:hAnsi="Times New Roman" w:cs="Times New Roman"/>
        </w:rPr>
        <w:t xml:space="preserve">that </w:t>
      </w:r>
      <w:r w:rsidR="000313F4">
        <w:rPr>
          <w:rFonts w:ascii="Times New Roman" w:hAnsi="Times New Roman" w:cs="Times New Roman"/>
        </w:rPr>
        <w:t>this information is likely to be readily retrievable from agency G</w:t>
      </w:r>
      <w:r w:rsidR="008B3FB9">
        <w:rPr>
          <w:rFonts w:ascii="Times New Roman" w:hAnsi="Times New Roman" w:cs="Times New Roman"/>
        </w:rPr>
        <w:t xml:space="preserve">IS databases; and therefore it is reasonable request such </w:t>
      </w:r>
      <w:r w:rsidR="000313F4">
        <w:rPr>
          <w:rFonts w:ascii="Times New Roman" w:hAnsi="Times New Roman" w:cs="Times New Roman"/>
        </w:rPr>
        <w:t>informatio</w:t>
      </w:r>
      <w:r w:rsidR="008B3FB9">
        <w:rPr>
          <w:rFonts w:ascii="Times New Roman" w:hAnsi="Times New Roman" w:cs="Times New Roman"/>
        </w:rPr>
        <w:t>n be</w:t>
      </w:r>
      <w:r w:rsidR="000313F4">
        <w:rPr>
          <w:rFonts w:ascii="Times New Roman" w:hAnsi="Times New Roman" w:cs="Times New Roman"/>
        </w:rPr>
        <w:t xml:space="preserve"> include</w:t>
      </w:r>
      <w:r w:rsidR="008B3FB9">
        <w:rPr>
          <w:rFonts w:ascii="Times New Roman" w:hAnsi="Times New Roman" w:cs="Times New Roman"/>
        </w:rPr>
        <w:t>d</w:t>
      </w:r>
      <w:r w:rsidR="000313F4">
        <w:rPr>
          <w:rFonts w:ascii="Times New Roman" w:hAnsi="Times New Roman" w:cs="Times New Roman"/>
        </w:rPr>
        <w:t xml:space="preserve"> in the EA.</w:t>
      </w:r>
    </w:p>
    <w:p w14:paraId="725F45A3" w14:textId="77777777" w:rsidR="000313F4" w:rsidRDefault="000313F4" w:rsidP="001E3FBF">
      <w:pPr>
        <w:rPr>
          <w:rFonts w:ascii="Times New Roman" w:eastAsia="Times New Roman" w:hAnsi="Times New Roman" w:cs="Times New Roman"/>
          <w:color w:val="212529"/>
          <w:highlight w:val="white"/>
        </w:rPr>
      </w:pPr>
    </w:p>
    <w:p w14:paraId="247792B3" w14:textId="77777777" w:rsidR="00ED62CD" w:rsidRPr="00ED62CD" w:rsidRDefault="00ED62CD" w:rsidP="00ED62CD">
      <w:pPr>
        <w:pStyle w:val="ListParagraph"/>
        <w:numPr>
          <w:ilvl w:val="0"/>
          <w:numId w:val="11"/>
        </w:numPr>
        <w:rPr>
          <w:rFonts w:ascii="Times New Roman" w:eastAsia="Times New Roman" w:hAnsi="Times New Roman" w:cs="Times New Roman"/>
          <w:color w:val="000000"/>
        </w:rPr>
      </w:pPr>
      <w:r w:rsidRPr="00ED62CD">
        <w:rPr>
          <w:rFonts w:ascii="Times New Roman" w:hAnsi="Times New Roman" w:cs="Times New Roman"/>
          <w:b/>
          <w:bCs/>
        </w:rPr>
        <w:t xml:space="preserve">The BLM must analyze the impacts, including cumulative effects, of leasing the 4 parcels that directly overlaps the </w:t>
      </w:r>
      <w:proofErr w:type="spellStart"/>
      <w:r w:rsidRPr="00ED62CD">
        <w:rPr>
          <w:rFonts w:ascii="Times New Roman" w:hAnsi="Times New Roman" w:cs="Times New Roman"/>
          <w:b/>
          <w:bCs/>
        </w:rPr>
        <w:t>Maah</w:t>
      </w:r>
      <w:proofErr w:type="spellEnd"/>
      <w:r w:rsidRPr="00ED62CD">
        <w:rPr>
          <w:rFonts w:ascii="Times New Roman" w:hAnsi="Times New Roman" w:cs="Times New Roman"/>
          <w:b/>
          <w:bCs/>
        </w:rPr>
        <w:t xml:space="preserve"> </w:t>
      </w:r>
      <w:proofErr w:type="spellStart"/>
      <w:r w:rsidRPr="00ED62CD">
        <w:rPr>
          <w:rFonts w:ascii="Times New Roman" w:hAnsi="Times New Roman" w:cs="Times New Roman"/>
          <w:b/>
          <w:bCs/>
        </w:rPr>
        <w:t>Daah</w:t>
      </w:r>
      <w:proofErr w:type="spellEnd"/>
      <w:r w:rsidRPr="00ED62CD">
        <w:rPr>
          <w:rFonts w:ascii="Times New Roman" w:hAnsi="Times New Roman" w:cs="Times New Roman"/>
          <w:b/>
          <w:bCs/>
        </w:rPr>
        <w:t xml:space="preserve"> Hey Trail corridor.</w:t>
      </w:r>
    </w:p>
    <w:p w14:paraId="1A43AE8D" w14:textId="77777777" w:rsidR="00ED62CD" w:rsidRPr="00ED62CD" w:rsidRDefault="00ED62CD" w:rsidP="00ED62CD">
      <w:pPr>
        <w:rPr>
          <w:rFonts w:ascii="Times New Roman" w:eastAsia="Times New Roman" w:hAnsi="Times New Roman" w:cs="Times New Roman"/>
          <w:color w:val="000000"/>
          <w:shd w:val="clear" w:color="auto" w:fill="FFFFFF"/>
        </w:rPr>
      </w:pPr>
    </w:p>
    <w:p w14:paraId="318C22AD" w14:textId="4368A381" w:rsidR="00ED62CD" w:rsidRPr="00ED62CD" w:rsidRDefault="00ED62CD" w:rsidP="00ED62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ED62CD">
        <w:rPr>
          <w:rFonts w:ascii="Times New Roman" w:eastAsia="Times New Roman" w:hAnsi="Times New Roman" w:cs="Times New Roman"/>
          <w:color w:val="000000"/>
          <w:shd w:val="clear" w:color="auto" w:fill="FFFFFF"/>
        </w:rPr>
        <w:t xml:space="preserve">The </w:t>
      </w:r>
      <w:proofErr w:type="spellStart"/>
      <w:r w:rsidRPr="00ED62CD">
        <w:rPr>
          <w:rFonts w:ascii="Times New Roman" w:eastAsia="Times New Roman" w:hAnsi="Times New Roman" w:cs="Times New Roman"/>
          <w:color w:val="000000"/>
          <w:shd w:val="clear" w:color="auto" w:fill="FFFFFF"/>
        </w:rPr>
        <w:t>Maah</w:t>
      </w:r>
      <w:proofErr w:type="spellEnd"/>
      <w:r w:rsidRPr="00ED62CD">
        <w:rPr>
          <w:rFonts w:ascii="Times New Roman" w:eastAsia="Times New Roman" w:hAnsi="Times New Roman" w:cs="Times New Roman"/>
          <w:color w:val="000000"/>
          <w:shd w:val="clear" w:color="auto" w:fill="FFFFFF"/>
        </w:rPr>
        <w:t xml:space="preserve"> </w:t>
      </w:r>
      <w:proofErr w:type="spellStart"/>
      <w:r w:rsidRPr="00ED62CD">
        <w:rPr>
          <w:rFonts w:ascii="Times New Roman" w:eastAsia="Times New Roman" w:hAnsi="Times New Roman" w:cs="Times New Roman"/>
          <w:color w:val="000000"/>
          <w:shd w:val="clear" w:color="auto" w:fill="FFFFFF"/>
        </w:rPr>
        <w:t>Daah</w:t>
      </w:r>
      <w:proofErr w:type="spellEnd"/>
      <w:r w:rsidRPr="00ED62CD">
        <w:rPr>
          <w:rFonts w:ascii="Times New Roman" w:eastAsia="Times New Roman" w:hAnsi="Times New Roman" w:cs="Times New Roman"/>
          <w:color w:val="000000"/>
          <w:shd w:val="clear" w:color="auto" w:fill="FFFFFF"/>
        </w:rPr>
        <w:t xml:space="preserve"> Hey Trail (MDH Trail) is a nationally recognized non-motorized recreation resource that, much like Theodore Roosevelt National Park, contributes materially to local communities and local tourism in North Dakota. </w:t>
      </w:r>
      <w:r w:rsidRPr="00ED62CD">
        <w:rPr>
          <w:rFonts w:ascii="Times New Roman" w:hAnsi="Times New Roman" w:cs="Times New Roman"/>
          <w:color w:val="000000"/>
        </w:rPr>
        <w:t xml:space="preserve">The trail is characterized by unique geological formations and cultural resources, and is cherished for its rugged and remote terrain including rolling prairies, canyons, buttes, and two crossings with the Little Missouri River. Through collaboration between North Dakota State Parks and Recreation, Theodore Roosevelt National Park, and the United States Forest Service Dakota Prairie Grasslands, the MDH Trail was officially opened in 1998 by the Forest Service to offer exceptional outdoor recreation opportunities, including hiking, biking, and camping, through a trail network that connects all three units of the </w:t>
      </w:r>
      <w:r>
        <w:rPr>
          <w:rFonts w:ascii="Times New Roman" w:hAnsi="Times New Roman" w:cs="Times New Roman"/>
          <w:color w:val="000000"/>
        </w:rPr>
        <w:t>TRNP</w:t>
      </w:r>
      <w:r w:rsidRPr="00ED62CD">
        <w:rPr>
          <w:rFonts w:ascii="Times New Roman" w:hAnsi="Times New Roman" w:cs="Times New Roman"/>
          <w:color w:val="000000"/>
        </w:rPr>
        <w:t>.</w:t>
      </w:r>
    </w:p>
    <w:p w14:paraId="681B1D50" w14:textId="77777777" w:rsidR="00ED62CD" w:rsidRPr="00ED62CD" w:rsidRDefault="00ED62CD" w:rsidP="00ED62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shd w:val="clear" w:color="auto" w:fill="FFFFFF"/>
        </w:rPr>
      </w:pPr>
    </w:p>
    <w:p w14:paraId="7340776D" w14:textId="7946F31E" w:rsidR="00ED62CD" w:rsidRPr="00ED62CD" w:rsidRDefault="00ED62CD" w:rsidP="00ED62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ED62CD">
        <w:rPr>
          <w:rFonts w:ascii="Times New Roman" w:eastAsia="Times New Roman" w:hAnsi="Times New Roman" w:cs="Times New Roman"/>
          <w:color w:val="000000"/>
          <w:shd w:val="clear" w:color="auto" w:fill="FFFFFF"/>
        </w:rPr>
        <w:t xml:space="preserve">The value of the MDH Trail depends greatly on scenic integrity, solitude, landscape continuity, dark skies, and separation from industrial activity. Oil and gas leasing poses a direct threat to each of these recreational and scenic values, namely through the substantial risk of </w:t>
      </w:r>
      <w:r w:rsidRPr="00ED62CD">
        <w:rPr>
          <w:rFonts w:ascii="Times New Roman" w:hAnsi="Times New Roman" w:cs="Times New Roman"/>
          <w:color w:val="000000"/>
        </w:rPr>
        <w:t xml:space="preserve">surface occupancy, road construction, flaring, lighting, noise, dust, and visual intrusion. </w:t>
      </w:r>
      <w:r w:rsidRPr="00ED62CD">
        <w:rPr>
          <w:rFonts w:ascii="Times New Roman" w:eastAsia="Times New Roman" w:hAnsi="Times New Roman" w:cs="Times New Roman"/>
          <w:color w:val="000000"/>
          <w:shd w:val="clear" w:color="auto" w:fill="FFFFFF"/>
        </w:rPr>
        <w:t xml:space="preserve">The 1988 North Dakota </w:t>
      </w:r>
      <w:r w:rsidR="00905BCB">
        <w:rPr>
          <w:rFonts w:ascii="Times New Roman" w:eastAsia="Times New Roman" w:hAnsi="Times New Roman" w:cs="Times New Roman"/>
          <w:color w:val="000000"/>
          <w:shd w:val="clear" w:color="auto" w:fill="FFFFFF"/>
        </w:rPr>
        <w:t xml:space="preserve">(ND) </w:t>
      </w:r>
      <w:r w:rsidRPr="00ED62CD">
        <w:rPr>
          <w:rFonts w:ascii="Times New Roman" w:eastAsia="Times New Roman" w:hAnsi="Times New Roman" w:cs="Times New Roman"/>
          <w:color w:val="000000"/>
          <w:shd w:val="clear" w:color="auto" w:fill="FFFFFF"/>
        </w:rPr>
        <w:t xml:space="preserve">RMP, now in effect following </w:t>
      </w:r>
      <w:r w:rsidRPr="00ED62CD">
        <w:rPr>
          <w:rFonts w:ascii="Times New Roman" w:hAnsi="Times New Roman" w:cs="Times New Roman"/>
          <w:color w:val="000000"/>
        </w:rPr>
        <w:t xml:space="preserve">Congress’s CRA rescission of the 2025 </w:t>
      </w:r>
      <w:r w:rsidR="00905BCB">
        <w:rPr>
          <w:rFonts w:ascii="Times New Roman" w:hAnsi="Times New Roman" w:cs="Times New Roman"/>
          <w:color w:val="000000"/>
        </w:rPr>
        <w:t xml:space="preserve">North Dakota Field Office (NDFO) </w:t>
      </w:r>
      <w:r w:rsidRPr="00ED62CD">
        <w:rPr>
          <w:rFonts w:ascii="Times New Roman" w:hAnsi="Times New Roman" w:cs="Times New Roman"/>
          <w:color w:val="000000"/>
        </w:rPr>
        <w:t xml:space="preserve">RMP (as discussed above), predates the MDH Trail and lacks corridor-scale recreation protections, visual resource management (VRM)-based standards, and the modern leasing-stage stipulations needed to avoid or meaningfully reduce foreseeable impacts to trail </w:t>
      </w:r>
      <w:proofErr w:type="spellStart"/>
      <w:r w:rsidRPr="00ED62CD">
        <w:rPr>
          <w:rFonts w:ascii="Times New Roman" w:hAnsi="Times New Roman" w:cs="Times New Roman"/>
          <w:color w:val="000000"/>
        </w:rPr>
        <w:t>viewsheds</w:t>
      </w:r>
      <w:proofErr w:type="spellEnd"/>
      <w:r w:rsidRPr="00ED62CD">
        <w:rPr>
          <w:rFonts w:ascii="Times New Roman" w:hAnsi="Times New Roman" w:cs="Times New Roman"/>
          <w:color w:val="000000"/>
        </w:rPr>
        <w:t xml:space="preserve"> and visitor experience. The 1988 </w:t>
      </w:r>
      <w:r w:rsidR="00905BCB">
        <w:rPr>
          <w:rFonts w:ascii="Times New Roman" w:hAnsi="Times New Roman" w:cs="Times New Roman"/>
          <w:color w:val="000000"/>
        </w:rPr>
        <w:t xml:space="preserve">ND </w:t>
      </w:r>
      <w:r w:rsidRPr="00ED62CD">
        <w:rPr>
          <w:rFonts w:ascii="Times New Roman" w:hAnsi="Times New Roman" w:cs="Times New Roman"/>
          <w:color w:val="000000"/>
        </w:rPr>
        <w:t xml:space="preserve">RMP relies largely on minimal setback-based stipulations and project-level review, with no landscape-scale recreation or </w:t>
      </w:r>
      <w:proofErr w:type="spellStart"/>
      <w:r w:rsidRPr="00ED62CD">
        <w:rPr>
          <w:rFonts w:ascii="Times New Roman" w:hAnsi="Times New Roman" w:cs="Times New Roman"/>
          <w:color w:val="000000"/>
        </w:rPr>
        <w:t>viewshed</w:t>
      </w:r>
      <w:proofErr w:type="spellEnd"/>
      <w:r w:rsidRPr="00ED62CD">
        <w:rPr>
          <w:rFonts w:ascii="Times New Roman" w:hAnsi="Times New Roman" w:cs="Times New Roman"/>
          <w:color w:val="000000"/>
        </w:rPr>
        <w:t xml:space="preserve"> protections and no VRM classifications applicable to the MDH Trail corridor. Conversely, the now-rescinded </w:t>
      </w:r>
      <w:r w:rsidR="00905BCB">
        <w:rPr>
          <w:rFonts w:ascii="Times New Roman" w:hAnsi="Times New Roman" w:cs="Times New Roman"/>
          <w:color w:val="000000"/>
        </w:rPr>
        <w:t xml:space="preserve">NDFO </w:t>
      </w:r>
      <w:r w:rsidRPr="00ED62CD">
        <w:rPr>
          <w:rFonts w:ascii="Times New Roman" w:hAnsi="Times New Roman" w:cs="Times New Roman"/>
          <w:color w:val="000000"/>
        </w:rPr>
        <w:t>2025 RMP had adopted modern land-use planning tools to manage</w:t>
      </w:r>
      <w:r w:rsidRPr="00ED62CD">
        <w:rPr>
          <w:rFonts w:ascii="Times New Roman" w:hAnsi="Times New Roman" w:cs="Times New Roman"/>
          <w:i/>
          <w:iCs/>
          <w:color w:val="000000"/>
        </w:rPr>
        <w:t xml:space="preserve"> </w:t>
      </w:r>
      <w:r w:rsidRPr="00ED62CD">
        <w:rPr>
          <w:rFonts w:ascii="Times New Roman" w:hAnsi="Times New Roman" w:cs="Times New Roman"/>
          <w:color w:val="000000"/>
        </w:rPr>
        <w:t>conflicts between energy development and sensitive recreation and scenic resources. Among</w:t>
      </w:r>
      <w:r w:rsidRPr="00ED62CD">
        <w:rPr>
          <w:rFonts w:ascii="Times New Roman" w:hAnsi="Times New Roman" w:cs="Times New Roman"/>
          <w:i/>
          <w:iCs/>
          <w:color w:val="000000"/>
        </w:rPr>
        <w:t xml:space="preserve"> </w:t>
      </w:r>
      <w:r w:rsidRPr="00ED62CD">
        <w:rPr>
          <w:rFonts w:ascii="Times New Roman" w:hAnsi="Times New Roman" w:cs="Times New Roman"/>
          <w:color w:val="000000"/>
        </w:rPr>
        <w:t xml:space="preserve">other measures, the 2025 </w:t>
      </w:r>
      <w:r w:rsidR="00905BCB">
        <w:rPr>
          <w:rFonts w:ascii="Times New Roman" w:hAnsi="Times New Roman" w:cs="Times New Roman"/>
          <w:color w:val="000000"/>
        </w:rPr>
        <w:t xml:space="preserve">NDFO </w:t>
      </w:r>
      <w:r w:rsidRPr="00ED62CD">
        <w:rPr>
          <w:rFonts w:ascii="Times New Roman" w:hAnsi="Times New Roman" w:cs="Times New Roman"/>
          <w:color w:val="000000"/>
        </w:rPr>
        <w:t>RMP relied on enforceable allocations and stipulations—including no</w:t>
      </w:r>
      <w:r w:rsidRPr="00ED62CD">
        <w:rPr>
          <w:rFonts w:ascii="Times New Roman" w:hAnsi="Times New Roman" w:cs="Times New Roman"/>
          <w:i/>
          <w:iCs/>
          <w:color w:val="000000"/>
        </w:rPr>
        <w:t xml:space="preserve"> </w:t>
      </w:r>
      <w:r w:rsidRPr="00ED62CD">
        <w:rPr>
          <w:rFonts w:ascii="Times New Roman" w:hAnsi="Times New Roman" w:cs="Times New Roman"/>
          <w:color w:val="000000"/>
        </w:rPr>
        <w:t>surface occupancy (NSO), controlled surface use (CSU), timing limitations (TL), VRM classifications, and design requirements—to avoid or substantially mitigate</w:t>
      </w:r>
      <w:r w:rsidRPr="00ED62CD">
        <w:rPr>
          <w:rFonts w:ascii="Times New Roman" w:hAnsi="Times New Roman" w:cs="Times New Roman"/>
          <w:i/>
          <w:iCs/>
          <w:color w:val="000000"/>
        </w:rPr>
        <w:t xml:space="preserve"> </w:t>
      </w:r>
      <w:r w:rsidRPr="00ED62CD">
        <w:rPr>
          <w:rFonts w:ascii="Times New Roman" w:hAnsi="Times New Roman" w:cs="Times New Roman"/>
          <w:color w:val="000000"/>
        </w:rPr>
        <w:t xml:space="preserve">impacts to high-value recreation settings. </w:t>
      </w:r>
      <w:r w:rsidRPr="00ED62CD">
        <w:rPr>
          <w:rFonts w:ascii="Times New Roman" w:hAnsi="Times New Roman" w:cs="Times New Roman"/>
          <w:i/>
          <w:iCs/>
          <w:color w:val="000000"/>
        </w:rPr>
        <w:t>See</w:t>
      </w:r>
      <w:r w:rsidRPr="00ED62CD">
        <w:rPr>
          <w:rFonts w:ascii="Times New Roman" w:hAnsi="Times New Roman" w:cs="Times New Roman"/>
          <w:color w:val="000000"/>
        </w:rPr>
        <w:t xml:space="preserve"> 2025 </w:t>
      </w:r>
      <w:r w:rsidR="00905BCB">
        <w:rPr>
          <w:rFonts w:ascii="Times New Roman" w:hAnsi="Times New Roman" w:cs="Times New Roman"/>
          <w:color w:val="000000"/>
        </w:rPr>
        <w:t xml:space="preserve">NDFO </w:t>
      </w:r>
      <w:r w:rsidRPr="00ED62CD">
        <w:rPr>
          <w:rFonts w:ascii="Times New Roman" w:hAnsi="Times New Roman" w:cs="Times New Roman"/>
          <w:color w:val="000000"/>
        </w:rPr>
        <w:t>RMP, ROD §§ 1.3–1.5; Approved RMP §§ 2.2, App. B (Stipulations and Allocations Applicable to Fluid Minerals Leasing), App. D (Design Features and BMPs).</w:t>
      </w:r>
    </w:p>
    <w:p w14:paraId="0B3289FC" w14:textId="77777777" w:rsidR="00ED62CD" w:rsidRPr="00ED62CD" w:rsidRDefault="00ED62CD" w:rsidP="00ED62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CE445EA" w14:textId="77777777" w:rsidR="00ED62CD" w:rsidRDefault="00ED62CD" w:rsidP="00ED62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sidRPr="00ED62CD">
        <w:rPr>
          <w:rFonts w:ascii="Times New Roman" w:hAnsi="Times New Roman" w:cs="Times New Roman"/>
          <w:color w:val="212529"/>
          <w:shd w:val="clear" w:color="auto" w:fill="FFFFFF"/>
        </w:rPr>
        <w:t xml:space="preserve">Four of the proposed parcels for this lease sale </w:t>
      </w:r>
      <w:r w:rsidRPr="00ED62CD">
        <w:rPr>
          <w:rFonts w:ascii="Times New Roman" w:hAnsi="Times New Roman" w:cs="Times New Roman"/>
          <w:color w:val="000000"/>
        </w:rPr>
        <w:t xml:space="preserve">directly intersect the </w:t>
      </w:r>
      <w:proofErr w:type="spellStart"/>
      <w:r w:rsidRPr="00ED62CD">
        <w:rPr>
          <w:rFonts w:ascii="Times New Roman" w:hAnsi="Times New Roman" w:cs="Times New Roman"/>
          <w:color w:val="000000"/>
        </w:rPr>
        <w:t>Maah</w:t>
      </w:r>
      <w:proofErr w:type="spellEnd"/>
      <w:r w:rsidRPr="00ED62CD">
        <w:rPr>
          <w:rFonts w:ascii="Times New Roman" w:hAnsi="Times New Roman" w:cs="Times New Roman"/>
          <w:color w:val="000000"/>
        </w:rPr>
        <w:t xml:space="preserve"> </w:t>
      </w:r>
      <w:proofErr w:type="spellStart"/>
      <w:r w:rsidRPr="00ED62CD">
        <w:rPr>
          <w:rFonts w:ascii="Times New Roman" w:hAnsi="Times New Roman" w:cs="Times New Roman"/>
          <w:color w:val="000000"/>
        </w:rPr>
        <w:t>Daah</w:t>
      </w:r>
      <w:proofErr w:type="spellEnd"/>
      <w:r w:rsidRPr="00ED62CD">
        <w:rPr>
          <w:rFonts w:ascii="Times New Roman" w:hAnsi="Times New Roman" w:cs="Times New Roman"/>
          <w:color w:val="000000"/>
        </w:rPr>
        <w:t xml:space="preserve"> Hey Trail corridor</w:t>
      </w:r>
      <w:r w:rsidRPr="00ED62CD">
        <w:rPr>
          <w:rFonts w:ascii="Times New Roman" w:hAnsi="Times New Roman" w:cs="Times New Roman"/>
          <w:color w:val="212529"/>
          <w:shd w:val="clear" w:color="auto" w:fill="FFFFFF"/>
        </w:rPr>
        <w:t xml:space="preserve">: ND-2026-08-0819, -0893, -0895, and -6938. The BLM must provide a full analysis of the reasonably foreseeable impacts to the recreational, cultural, and natural resources present within the MDH Trail corridor. </w:t>
      </w:r>
      <w:r w:rsidRPr="00ED62CD">
        <w:rPr>
          <w:rFonts w:ascii="Times New Roman" w:hAnsi="Times New Roman" w:cs="Times New Roman"/>
          <w:color w:val="000000"/>
        </w:rPr>
        <w:t>Development in close vicinity to the MDH Trail corridor could irreversibly impair the trail’s recreational and scenic values. Given that the governing land use plan that this lease sale is tiered to no longer contains enforceable standards sufficient to ensure avoidance of surface disturbance, visual intrusion, or experiential degradation along the MDH Trail, the identification of any impacts whatsoever to the MDH Trail from leasing on the proposed parcels should automatically precipitate the parcels’ designation as having low preference for leasing and subsequent deferral.</w:t>
      </w:r>
    </w:p>
    <w:p w14:paraId="3B6F0806" w14:textId="77777777" w:rsidR="00ED62CD" w:rsidRPr="00DB77F4" w:rsidRDefault="00ED62CD" w:rsidP="00ED62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15E34DCD" w14:textId="77777777" w:rsidR="00475B9E" w:rsidRDefault="00475B9E">
      <w:pPr>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p w14:paraId="38F8D163" w14:textId="173CE329" w:rsidR="000313F4" w:rsidRPr="00ED62CD" w:rsidRDefault="000313F4" w:rsidP="00ED62CD">
      <w:pPr>
        <w:pStyle w:val="ListParagraph"/>
        <w:numPr>
          <w:ilvl w:val="0"/>
          <w:numId w:val="11"/>
        </w:numPr>
        <w:rPr>
          <w:rFonts w:ascii="Times New Roman" w:eastAsia="Times New Roman" w:hAnsi="Times New Roman" w:cs="Times New Roman"/>
          <w:b/>
        </w:rPr>
      </w:pPr>
      <w:r w:rsidRPr="00ED62CD">
        <w:rPr>
          <w:rFonts w:ascii="Times New Roman" w:eastAsia="Times New Roman" w:hAnsi="Times New Roman" w:cs="Times New Roman"/>
          <w:b/>
          <w:color w:val="000000"/>
        </w:rPr>
        <w:lastRenderedPageBreak/>
        <w:t>Under NEPA, the BLM must evaluate a range of reasonable alternatives for this lease sale.</w:t>
      </w:r>
      <w:r w:rsidRPr="00ED62CD">
        <w:rPr>
          <w:rFonts w:ascii="Times New Roman" w:eastAsia="Times New Roman" w:hAnsi="Times New Roman" w:cs="Times New Roman"/>
          <w:color w:val="000000"/>
        </w:rPr>
        <w:t xml:space="preserve"> </w:t>
      </w:r>
    </w:p>
    <w:p w14:paraId="3C858248" w14:textId="77777777" w:rsidR="000313F4" w:rsidRDefault="000313F4" w:rsidP="000313F4">
      <w:pPr>
        <w:rPr>
          <w:rFonts w:ascii="Times New Roman" w:eastAsia="Times New Roman" w:hAnsi="Times New Roman" w:cs="Times New Roman"/>
          <w:color w:val="000000"/>
        </w:rPr>
      </w:pPr>
    </w:p>
    <w:p w14:paraId="68E3CA49" w14:textId="542E73AB" w:rsidR="000313F4" w:rsidRPr="0091705E" w:rsidRDefault="000313F4" w:rsidP="000313F4">
      <w:pPr>
        <w:ind w:firstLine="20"/>
        <w:rPr>
          <w:rFonts w:ascii="Times New Roman" w:eastAsia="Times New Roman" w:hAnsi="Times New Roman" w:cs="Times New Roman"/>
          <w:color w:val="000000"/>
        </w:rPr>
      </w:pPr>
      <w:r>
        <w:rPr>
          <w:rFonts w:ascii="Times New Roman" w:eastAsia="Times New Roman" w:hAnsi="Times New Roman" w:cs="Times New Roman"/>
          <w:color w:val="000000"/>
        </w:rPr>
        <w:t>Recent MTDKs lease sale EAs typically have evaluated two basic alternatives: A</w:t>
      </w:r>
      <w:r w:rsidRPr="00F71A18">
        <w:rPr>
          <w:rFonts w:ascii="Times New Roman" w:eastAsia="Times New Roman" w:hAnsi="Times New Roman" w:cs="Times New Roman"/>
          <w:color w:val="000000"/>
        </w:rPr>
        <w:t xml:space="preserve">lternative </w:t>
      </w:r>
      <w:r>
        <w:rPr>
          <w:rFonts w:ascii="Times New Roman" w:eastAsia="Times New Roman" w:hAnsi="Times New Roman" w:cs="Times New Roman"/>
          <w:color w:val="000000"/>
        </w:rPr>
        <w:t>A – No Action; and A</w:t>
      </w:r>
      <w:r w:rsidRPr="00F71A18">
        <w:rPr>
          <w:rFonts w:ascii="Times New Roman" w:eastAsia="Times New Roman" w:hAnsi="Times New Roman" w:cs="Times New Roman"/>
          <w:color w:val="000000"/>
        </w:rPr>
        <w:t>lternative</w:t>
      </w:r>
      <w:r>
        <w:rPr>
          <w:rFonts w:ascii="Times New Roman" w:eastAsia="Times New Roman" w:hAnsi="Times New Roman" w:cs="Times New Roman"/>
          <w:color w:val="000000"/>
        </w:rPr>
        <w:t xml:space="preserve"> B – Proposed Action (i.e., full leasing). None of the recent EAs</w:t>
      </w:r>
      <w:r w:rsidRPr="00F71A1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have evaluated an alternative that would </w:t>
      </w:r>
      <w:r>
        <w:rPr>
          <w:rFonts w:ascii="Times New Roman" w:eastAsia="Times New Roman" w:hAnsi="Times New Roman" w:cs="Times New Roman"/>
          <w:color w:val="000000"/>
          <w:u w:val="single"/>
        </w:rPr>
        <w:t>defer parcels in close p</w:t>
      </w:r>
      <w:r w:rsidRPr="00B00C00">
        <w:rPr>
          <w:rFonts w:ascii="Times New Roman" w:eastAsia="Times New Roman" w:hAnsi="Times New Roman" w:cs="Times New Roman"/>
          <w:color w:val="000000"/>
          <w:u w:val="single"/>
        </w:rPr>
        <w:t xml:space="preserve">roximity to </w:t>
      </w:r>
      <w:r>
        <w:rPr>
          <w:rFonts w:ascii="Times New Roman" w:eastAsia="Times New Roman" w:hAnsi="Times New Roman" w:cs="Times New Roman"/>
          <w:color w:val="000000"/>
          <w:u w:val="single"/>
        </w:rPr>
        <w:t>TRNP</w:t>
      </w:r>
      <w:r>
        <w:rPr>
          <w:rFonts w:ascii="Times New Roman" w:eastAsia="Times New Roman" w:hAnsi="Times New Roman" w:cs="Times New Roman"/>
          <w:color w:val="000000"/>
        </w:rPr>
        <w:t xml:space="preserve">, including parcels that are located within the 3-mile buffer that the BLM indicates it uses as a “practical threshold” for considering deferral decisions. </w:t>
      </w:r>
      <w:r w:rsidRPr="00F71A18">
        <w:rPr>
          <w:rFonts w:ascii="Times New Roman" w:eastAsia="Times New Roman" w:hAnsi="Times New Roman" w:cs="Times New Roman"/>
          <w:color w:val="000000"/>
        </w:rPr>
        <w:t>For y</w:t>
      </w:r>
      <w:r>
        <w:rPr>
          <w:rFonts w:ascii="Times New Roman" w:eastAsia="Times New Roman" w:hAnsi="Times New Roman" w:cs="Times New Roman"/>
          <w:color w:val="000000"/>
        </w:rPr>
        <w:t xml:space="preserve">ears, the BLM has included such </w:t>
      </w:r>
      <w:r w:rsidRPr="00F71A18">
        <w:rPr>
          <w:rFonts w:ascii="Times New Roman" w:eastAsia="Times New Roman" w:hAnsi="Times New Roman" w:cs="Times New Roman"/>
          <w:color w:val="000000"/>
        </w:rPr>
        <w:t xml:space="preserve">a modified leasing, or deferral, alternative in </w:t>
      </w:r>
      <w:r>
        <w:rPr>
          <w:rFonts w:ascii="Times New Roman" w:eastAsia="Times New Roman" w:hAnsi="Times New Roman" w:cs="Times New Roman"/>
          <w:color w:val="000000"/>
        </w:rPr>
        <w:t>its lease sale NEPA analyses. It should</w:t>
      </w:r>
      <w:r w:rsidRPr="00F71A18">
        <w:rPr>
          <w:rFonts w:ascii="Times New Roman" w:eastAsia="Times New Roman" w:hAnsi="Times New Roman" w:cs="Times New Roman"/>
          <w:color w:val="000000"/>
        </w:rPr>
        <w:t xml:space="preserve"> do so for this lease sale.</w:t>
      </w:r>
    </w:p>
    <w:p w14:paraId="05D45353" w14:textId="77777777" w:rsidR="000313F4" w:rsidRDefault="000313F4" w:rsidP="000313F4">
      <w:pPr>
        <w:rPr>
          <w:rFonts w:ascii="Times New Roman" w:eastAsia="Times New Roman" w:hAnsi="Times New Roman" w:cs="Times New Roman"/>
          <w:color w:val="000000"/>
        </w:rPr>
      </w:pPr>
    </w:p>
    <w:p w14:paraId="3D8D53D8" w14:textId="77777777" w:rsidR="000313F4" w:rsidRPr="00F71A18" w:rsidRDefault="000313F4" w:rsidP="000313F4">
      <w:pPr>
        <w:rPr>
          <w:rFonts w:ascii="Times New Roman" w:eastAsia="Times New Roman" w:hAnsi="Times New Roman" w:cs="Times New Roman"/>
        </w:rPr>
      </w:pPr>
      <w:r w:rsidRPr="00BC2F3F">
        <w:rPr>
          <w:rFonts w:ascii="Times New Roman" w:eastAsia="Times New Roman" w:hAnsi="Times New Roman" w:cs="Times New Roman"/>
          <w:color w:val="000000"/>
        </w:rPr>
        <w:t>The range of alternatives is the heart of a NEPA document because “[w]</w:t>
      </w:r>
      <w:proofErr w:type="spellStart"/>
      <w:r w:rsidRPr="00BC2F3F">
        <w:rPr>
          <w:rFonts w:ascii="Times New Roman" w:eastAsia="Times New Roman" w:hAnsi="Times New Roman" w:cs="Times New Roman"/>
          <w:color w:val="000000"/>
        </w:rPr>
        <w:t>ithout</w:t>
      </w:r>
      <w:proofErr w:type="spellEnd"/>
      <w:r w:rsidRPr="00BC2F3F">
        <w:rPr>
          <w:rFonts w:ascii="Times New Roman" w:eastAsia="Times New Roman" w:hAnsi="Times New Roman" w:cs="Times New Roman"/>
          <w:color w:val="000000"/>
        </w:rPr>
        <w:t xml:space="preserve"> substantive, comparative environmental impact information regarding other possible courses of action, the ability of [a NEPA analysis] to inform agency deliberation and facilitate public involvement would be greatly degraded.” </w:t>
      </w:r>
      <w:r w:rsidRPr="00BC2F3F">
        <w:rPr>
          <w:rFonts w:ascii="Times New Roman" w:eastAsia="Times New Roman" w:hAnsi="Times New Roman" w:cs="Times New Roman"/>
          <w:i/>
          <w:iCs/>
          <w:color w:val="000000"/>
        </w:rPr>
        <w:t>New Mexico ex rel. Richardson</w:t>
      </w:r>
      <w:r w:rsidRPr="00BC2F3F">
        <w:rPr>
          <w:rFonts w:ascii="Times New Roman" w:eastAsia="Times New Roman" w:hAnsi="Times New Roman" w:cs="Times New Roman"/>
          <w:color w:val="000000"/>
        </w:rPr>
        <w:t xml:space="preserve">, 565 F.3d at 683, 708. NEPA analysis must cover a reasonable range of alternatives so that an agency can make an informed choice from the spectrum of reasonable options. </w:t>
      </w:r>
      <w:r>
        <w:rPr>
          <w:rFonts w:ascii="Times New Roman" w:eastAsia="Times New Roman" w:hAnsi="Times New Roman" w:cs="Times New Roman"/>
          <w:color w:val="000000"/>
        </w:rPr>
        <w:t>Based on the specific circumstances of this proposed lease sale, it would be entirely appropriate for the BLM to</w:t>
      </w:r>
      <w:r w:rsidRPr="00F71A18">
        <w:rPr>
          <w:rFonts w:ascii="Times New Roman" w:eastAsia="Times New Roman" w:hAnsi="Times New Roman" w:cs="Times New Roman"/>
          <w:color w:val="000000"/>
        </w:rPr>
        <w:t xml:space="preserve"> evaluate an alter</w:t>
      </w:r>
      <w:r>
        <w:rPr>
          <w:rFonts w:ascii="Times New Roman" w:eastAsia="Times New Roman" w:hAnsi="Times New Roman" w:cs="Times New Roman"/>
          <w:color w:val="000000"/>
        </w:rPr>
        <w:t xml:space="preserve">native that would defer leasing some if not all of the parcels </w:t>
      </w:r>
      <w:r w:rsidRPr="00F71A18">
        <w:rPr>
          <w:rFonts w:ascii="Times New Roman" w:eastAsia="Times New Roman" w:hAnsi="Times New Roman" w:cs="Times New Roman"/>
          <w:color w:val="000000"/>
        </w:rPr>
        <w:t xml:space="preserve">in close proximity to </w:t>
      </w:r>
      <w:r>
        <w:rPr>
          <w:rFonts w:ascii="Times New Roman" w:eastAsia="Times New Roman" w:hAnsi="Times New Roman" w:cs="Times New Roman"/>
          <w:color w:val="000000"/>
        </w:rPr>
        <w:t>the TRNP boundary. As discussed previously</w:t>
      </w:r>
      <w:r w:rsidRPr="00F71A18">
        <w:rPr>
          <w:rFonts w:ascii="Times New Roman" w:eastAsia="Times New Roman" w:hAnsi="Times New Roman" w:cs="Times New Roman"/>
          <w:color w:val="000000"/>
        </w:rPr>
        <w:t>, deferring parcels that present such significant conflicts on such sensitive lands</w:t>
      </w:r>
      <w:r>
        <w:rPr>
          <w:rFonts w:ascii="Times New Roman" w:eastAsia="Times New Roman" w:hAnsi="Times New Roman" w:cs="Times New Roman"/>
          <w:color w:val="000000"/>
        </w:rPr>
        <w:t xml:space="preserve"> </w:t>
      </w:r>
      <w:r w:rsidRPr="00F71A18">
        <w:rPr>
          <w:rFonts w:ascii="Times New Roman" w:eastAsia="Times New Roman" w:hAnsi="Times New Roman" w:cs="Times New Roman"/>
          <w:color w:val="000000"/>
        </w:rPr>
        <w:t>is precisely what the Leasing Rule contemplates. </w:t>
      </w:r>
    </w:p>
    <w:p w14:paraId="71D66440" w14:textId="77777777" w:rsidR="000313F4" w:rsidRPr="00F71A18" w:rsidRDefault="000313F4" w:rsidP="000313F4">
      <w:pPr>
        <w:rPr>
          <w:rFonts w:ascii="Times New Roman" w:eastAsia="Times New Roman" w:hAnsi="Times New Roman" w:cs="Times New Roman"/>
        </w:rPr>
      </w:pPr>
    </w:p>
    <w:p w14:paraId="48D0E2D6" w14:textId="7830C7C1" w:rsidR="000313F4" w:rsidRPr="007B7468" w:rsidRDefault="00C6497A" w:rsidP="000313F4">
      <w:pPr>
        <w:ind w:firstLine="20"/>
        <w:rPr>
          <w:rFonts w:ascii="Times New Roman" w:eastAsia="Times New Roman" w:hAnsi="Times New Roman" w:cs="Times New Roman"/>
        </w:rPr>
      </w:pPr>
      <w:r>
        <w:rPr>
          <w:rFonts w:ascii="Times New Roman" w:eastAsia="Times New Roman" w:hAnsi="Times New Roman" w:cs="Times New Roman"/>
          <w:color w:val="000000"/>
        </w:rPr>
        <w:t>In addition, e</w:t>
      </w:r>
      <w:r w:rsidR="000313F4" w:rsidRPr="00F71A18">
        <w:rPr>
          <w:rFonts w:ascii="Times New Roman" w:eastAsia="Times New Roman" w:hAnsi="Times New Roman" w:cs="Times New Roman"/>
          <w:color w:val="000000"/>
        </w:rPr>
        <w:t xml:space="preserve">valuating such an alternative is </w:t>
      </w:r>
      <w:r w:rsidR="000313F4">
        <w:rPr>
          <w:rFonts w:ascii="Times New Roman" w:eastAsia="Times New Roman" w:hAnsi="Times New Roman" w:cs="Times New Roman"/>
          <w:color w:val="000000"/>
        </w:rPr>
        <w:t xml:space="preserve">also </w:t>
      </w:r>
      <w:r w:rsidR="000313F4" w:rsidRPr="00F71A18">
        <w:rPr>
          <w:rFonts w:ascii="Times New Roman" w:eastAsia="Times New Roman" w:hAnsi="Times New Roman" w:cs="Times New Roman"/>
          <w:color w:val="000000"/>
        </w:rPr>
        <w:t>necessary to fulfil</w:t>
      </w:r>
      <w:r w:rsidR="000313F4">
        <w:rPr>
          <w:rFonts w:ascii="Times New Roman" w:eastAsia="Times New Roman" w:hAnsi="Times New Roman" w:cs="Times New Roman"/>
          <w:color w:val="000000"/>
        </w:rPr>
        <w:t xml:space="preserve">l the “absolute duty” of </w:t>
      </w:r>
      <w:r w:rsidR="000313F4" w:rsidRPr="00F71A18">
        <w:rPr>
          <w:rFonts w:ascii="Times New Roman" w:eastAsia="Times New Roman" w:hAnsi="Times New Roman" w:cs="Times New Roman"/>
          <w:color w:val="000000"/>
        </w:rPr>
        <w:t>the Secretary of the Interior</w:t>
      </w:r>
      <w:r w:rsidR="000313F4">
        <w:rPr>
          <w:rFonts w:ascii="Times New Roman" w:eastAsia="Times New Roman" w:hAnsi="Times New Roman" w:cs="Times New Roman"/>
          <w:color w:val="000000"/>
        </w:rPr>
        <w:t>,</w:t>
      </w:r>
      <w:r w:rsidR="000313F4" w:rsidRPr="00F71A18">
        <w:rPr>
          <w:rFonts w:ascii="Times New Roman" w:eastAsia="Times New Roman" w:hAnsi="Times New Roman" w:cs="Times New Roman"/>
          <w:color w:val="000000"/>
        </w:rPr>
        <w:t xml:space="preserve"> and </w:t>
      </w:r>
      <w:r w:rsidR="000313F4" w:rsidRPr="00F71A18">
        <w:rPr>
          <w:rFonts w:ascii="Times New Roman" w:eastAsia="Times New Roman" w:hAnsi="Times New Roman" w:cs="Times New Roman"/>
          <w:color w:val="000000"/>
          <w:shd w:val="clear" w:color="auto" w:fill="FFFFFF"/>
        </w:rPr>
        <w:t>therefore the Department and its bureaus such as the BLM</w:t>
      </w:r>
      <w:r w:rsidR="000313F4">
        <w:rPr>
          <w:rFonts w:ascii="Times New Roman" w:eastAsia="Times New Roman" w:hAnsi="Times New Roman" w:cs="Times New Roman"/>
          <w:color w:val="000000"/>
          <w:shd w:val="clear" w:color="auto" w:fill="FFFFFF"/>
        </w:rPr>
        <w:t>,</w:t>
      </w:r>
      <w:r w:rsidR="000313F4" w:rsidRPr="00F71A18">
        <w:rPr>
          <w:rFonts w:ascii="Times New Roman" w:eastAsia="Times New Roman" w:hAnsi="Times New Roman" w:cs="Times New Roman"/>
          <w:color w:val="000000"/>
          <w:shd w:val="clear" w:color="auto" w:fill="FFFFFF"/>
        </w:rPr>
        <w:t xml:space="preserve"> to protect national park resources and values from </w:t>
      </w:r>
      <w:r w:rsidR="000313F4">
        <w:rPr>
          <w:rFonts w:ascii="Times New Roman" w:eastAsia="Times New Roman" w:hAnsi="Times New Roman" w:cs="Times New Roman"/>
          <w:color w:val="000000"/>
          <w:shd w:val="clear" w:color="auto" w:fill="FFFFFF"/>
        </w:rPr>
        <w:t xml:space="preserve">foreseeable adverse impacts that in this case would be caused by </w:t>
      </w:r>
      <w:r w:rsidR="000313F4" w:rsidRPr="00F71A18">
        <w:rPr>
          <w:rFonts w:ascii="Times New Roman" w:eastAsia="Times New Roman" w:hAnsi="Times New Roman" w:cs="Times New Roman"/>
          <w:color w:val="000000"/>
          <w:shd w:val="clear" w:color="auto" w:fill="FFFFFF"/>
        </w:rPr>
        <w:t>BLM-managed activities on public lands adjace</w:t>
      </w:r>
      <w:r w:rsidR="000313F4">
        <w:rPr>
          <w:rFonts w:ascii="Times New Roman" w:eastAsia="Times New Roman" w:hAnsi="Times New Roman" w:cs="Times New Roman"/>
          <w:color w:val="000000"/>
          <w:shd w:val="clear" w:color="auto" w:fill="FFFFFF"/>
        </w:rPr>
        <w:t xml:space="preserve">nt to TRNP. As described in </w:t>
      </w:r>
      <w:r w:rsidR="007E0197">
        <w:rPr>
          <w:rFonts w:ascii="Times New Roman" w:eastAsia="Times New Roman" w:hAnsi="Times New Roman" w:cs="Times New Roman"/>
          <w:color w:val="000000"/>
          <w:shd w:val="clear" w:color="auto" w:fill="FFFFFF"/>
        </w:rPr>
        <w:t xml:space="preserve">the 2006 </w:t>
      </w:r>
      <w:r w:rsidR="000313F4" w:rsidRPr="00F71A18">
        <w:rPr>
          <w:rFonts w:ascii="Times New Roman" w:eastAsia="Times New Roman" w:hAnsi="Times New Roman" w:cs="Times New Roman"/>
          <w:color w:val="000000"/>
          <w:shd w:val="clear" w:color="auto" w:fill="FFFFFF"/>
        </w:rPr>
        <w:t xml:space="preserve">NPS Management Policies, under the </w:t>
      </w:r>
      <w:r w:rsidR="000313F4">
        <w:rPr>
          <w:rFonts w:ascii="Times New Roman" w:eastAsia="Times New Roman" w:hAnsi="Times New Roman" w:cs="Times New Roman"/>
          <w:color w:val="000000"/>
          <w:shd w:val="clear" w:color="auto" w:fill="FFFFFF"/>
        </w:rPr>
        <w:t xml:space="preserve">1978 </w:t>
      </w:r>
      <w:r w:rsidR="000313F4" w:rsidRPr="00F71A18">
        <w:rPr>
          <w:rFonts w:ascii="Times New Roman" w:eastAsia="Times New Roman" w:hAnsi="Times New Roman" w:cs="Times New Roman"/>
          <w:color w:val="000000"/>
          <w:shd w:val="clear" w:color="auto" w:fill="FFFFFF"/>
        </w:rPr>
        <w:t xml:space="preserve">Redwood amendment to the NPS </w:t>
      </w:r>
      <w:r w:rsidR="000313F4">
        <w:rPr>
          <w:rFonts w:ascii="Times New Roman" w:eastAsia="Times New Roman" w:hAnsi="Times New Roman" w:cs="Times New Roman"/>
          <w:color w:val="000000"/>
          <w:shd w:val="clear" w:color="auto" w:fill="FFFFFF"/>
        </w:rPr>
        <w:t>General Authorities Act of 1970,</w:t>
      </w:r>
      <w:r w:rsidR="000313F4" w:rsidRPr="00F71A18">
        <w:rPr>
          <w:rFonts w:ascii="Times New Roman" w:eastAsia="Times New Roman" w:hAnsi="Times New Roman" w:cs="Times New Roman"/>
          <w:color w:val="000000"/>
          <w:shd w:val="clear" w:color="auto" w:fill="FFFFFF"/>
        </w:rPr>
        <w:t xml:space="preserve"> Congress has declared that “</w:t>
      </w:r>
      <w:r w:rsidR="000313F4" w:rsidRPr="007C21B9">
        <w:rPr>
          <w:rFonts w:ascii="Times New Roman" w:eastAsia="Times New Roman" w:hAnsi="Times New Roman" w:cs="Times New Roman"/>
          <w:color w:val="000000"/>
          <w:u w:val="single"/>
          <w:shd w:val="clear" w:color="auto" w:fill="FFFFFF"/>
        </w:rPr>
        <w:t>the Secretary has an absolute duty, which is not to be compromised…to take whatever actions and seek whatever relief as will safeguard the units of the national park system</w:t>
      </w:r>
      <w:r w:rsidR="000313F4" w:rsidRPr="00F71A18">
        <w:rPr>
          <w:rFonts w:ascii="Times New Roman" w:eastAsia="Times New Roman" w:hAnsi="Times New Roman" w:cs="Times New Roman"/>
          <w:color w:val="000000"/>
          <w:shd w:val="clear" w:color="auto" w:fill="FFFFFF"/>
        </w:rPr>
        <w:t>.”</w:t>
      </w:r>
      <w:r w:rsidR="000313F4">
        <w:rPr>
          <w:rStyle w:val="FootnoteReference"/>
          <w:rFonts w:ascii="Times New Roman" w:eastAsia="Times New Roman" w:hAnsi="Times New Roman" w:cs="Times New Roman"/>
          <w:color w:val="000000"/>
          <w:shd w:val="clear" w:color="auto" w:fill="FFFFFF"/>
        </w:rPr>
        <w:footnoteReference w:id="70"/>
      </w:r>
      <w:r w:rsidR="000313F4">
        <w:rPr>
          <w:rFonts w:ascii="Times New Roman" w:eastAsia="Times New Roman" w:hAnsi="Times New Roman" w:cs="Times New Roman"/>
          <w:color w:val="000000"/>
          <w:shd w:val="clear" w:color="auto" w:fill="FFFFFF"/>
        </w:rPr>
        <w:t xml:space="preserve"> </w:t>
      </w:r>
      <w:r w:rsidR="000313F4">
        <w:rPr>
          <w:rFonts w:ascii="Times New Roman" w:eastAsia="Times New Roman" w:hAnsi="Times New Roman" w:cs="Times New Roman"/>
          <w:i/>
          <w:color w:val="000000"/>
          <w:shd w:val="clear" w:color="auto" w:fill="FFFFFF"/>
        </w:rPr>
        <w:t>(Emphasis added)</w:t>
      </w:r>
      <w:r w:rsidR="000313F4">
        <w:rPr>
          <w:rFonts w:ascii="Times New Roman" w:eastAsia="Times New Roman" w:hAnsi="Times New Roman" w:cs="Times New Roman"/>
          <w:color w:val="000000"/>
          <w:shd w:val="clear" w:color="auto" w:fill="FFFFFF"/>
        </w:rPr>
        <w:t xml:space="preserve"> It is also described in </w:t>
      </w:r>
      <w:r w:rsidR="000313F4" w:rsidRPr="00F71A18">
        <w:rPr>
          <w:rFonts w:ascii="Times New Roman" w:eastAsia="Times New Roman" w:hAnsi="Times New Roman" w:cs="Times New Roman"/>
          <w:color w:val="000000"/>
          <w:shd w:val="clear" w:color="auto" w:fill="FFFFFF"/>
        </w:rPr>
        <w:t>NPS Management Policies that “Congress, recognizing that the enjoyment by future generations of the national parks can be ensured only if the superb quality of park resources and values is left unimpaired, has provided that when there is a conflict between conserving resources and values and providing for enjoyment of them, conservation is to be predominant.”</w:t>
      </w:r>
      <w:r w:rsidR="000313F4">
        <w:rPr>
          <w:rStyle w:val="FootnoteReference"/>
          <w:rFonts w:ascii="Times New Roman" w:eastAsia="Times New Roman" w:hAnsi="Times New Roman" w:cs="Times New Roman"/>
          <w:color w:val="000000"/>
          <w:shd w:val="clear" w:color="auto" w:fill="FFFFFF"/>
        </w:rPr>
        <w:footnoteReference w:id="71"/>
      </w:r>
      <w:r w:rsidR="000313F4" w:rsidRPr="00F71A18">
        <w:rPr>
          <w:rFonts w:ascii="Times New Roman" w:eastAsia="Times New Roman" w:hAnsi="Times New Roman" w:cs="Times New Roman"/>
          <w:color w:val="000000"/>
          <w:shd w:val="clear" w:color="auto" w:fill="FFFFFF"/>
        </w:rPr>
        <w:t xml:space="preserve"> It follows, therefore, that it has been a longstanding opinion of the DOI Office of the Solicitor that “</w:t>
      </w:r>
      <w:r w:rsidR="000313F4" w:rsidRPr="007B7468">
        <w:rPr>
          <w:rFonts w:ascii="Times New Roman" w:eastAsia="Times New Roman" w:hAnsi="Times New Roman" w:cs="Times New Roman"/>
          <w:color w:val="000000"/>
          <w:u w:val="single"/>
          <w:shd w:val="clear" w:color="auto" w:fill="FFFFFF"/>
        </w:rPr>
        <w:t>the Secretary of the Interior has the legal authority to reject the applications for mineral exploration if the record supports a finding that mineral development activities that might eventually follow exploration could be detrimental to the resources or values of a [national] park unit</w:t>
      </w:r>
      <w:r w:rsidR="000313F4" w:rsidRPr="00F71A18">
        <w:rPr>
          <w:rFonts w:ascii="Times New Roman" w:eastAsia="Times New Roman" w:hAnsi="Times New Roman" w:cs="Times New Roman"/>
          <w:color w:val="000000"/>
          <w:shd w:val="clear" w:color="auto" w:fill="FFFFFF"/>
        </w:rPr>
        <w:t>.”</w:t>
      </w:r>
      <w:r w:rsidR="000313F4">
        <w:rPr>
          <w:rStyle w:val="FootnoteReference"/>
          <w:rFonts w:ascii="Times New Roman" w:eastAsia="Times New Roman" w:hAnsi="Times New Roman" w:cs="Times New Roman"/>
          <w:color w:val="000000"/>
          <w:shd w:val="clear" w:color="auto" w:fill="FFFFFF"/>
        </w:rPr>
        <w:footnoteReference w:id="72"/>
      </w:r>
      <w:r w:rsidR="000313F4">
        <w:rPr>
          <w:rFonts w:ascii="Times New Roman" w:eastAsia="Times New Roman" w:hAnsi="Times New Roman" w:cs="Times New Roman"/>
          <w:color w:val="000000"/>
          <w:shd w:val="clear" w:color="auto" w:fill="FFFFFF"/>
        </w:rPr>
        <w:t xml:space="preserve"> </w:t>
      </w:r>
      <w:r w:rsidR="000313F4">
        <w:rPr>
          <w:rFonts w:ascii="Times New Roman" w:eastAsia="Times New Roman" w:hAnsi="Times New Roman" w:cs="Times New Roman"/>
          <w:i/>
          <w:color w:val="000000"/>
          <w:shd w:val="clear" w:color="auto" w:fill="FFFFFF"/>
        </w:rPr>
        <w:t>(Emphasis added)</w:t>
      </w:r>
    </w:p>
    <w:p w14:paraId="109B01B0" w14:textId="77777777" w:rsidR="000313F4" w:rsidRPr="00F71A18" w:rsidRDefault="000313F4" w:rsidP="000313F4">
      <w:pPr>
        <w:rPr>
          <w:rFonts w:ascii="Times New Roman" w:eastAsia="Times New Roman" w:hAnsi="Times New Roman" w:cs="Times New Roman"/>
        </w:rPr>
      </w:pPr>
    </w:p>
    <w:p w14:paraId="30B5E591" w14:textId="026C2650" w:rsidR="00FE0F98" w:rsidRPr="006C4AEB" w:rsidRDefault="00FE0F98" w:rsidP="00ED62CD">
      <w:pPr>
        <w:pStyle w:val="ListParagraph"/>
        <w:numPr>
          <w:ilvl w:val="0"/>
          <w:numId w:val="9"/>
        </w:numPr>
        <w:rPr>
          <w:rFonts w:ascii="Times New Roman" w:eastAsia="Times New Roman" w:hAnsi="Times New Roman" w:cs="Times New Roman"/>
          <w:b/>
        </w:rPr>
      </w:pPr>
      <w:r w:rsidRPr="006C4AEB">
        <w:rPr>
          <w:rFonts w:ascii="Times New Roman" w:eastAsia="Times New Roman" w:hAnsi="Times New Roman" w:cs="Times New Roman"/>
          <w:b/>
        </w:rPr>
        <w:t xml:space="preserve">Deferring parcels </w:t>
      </w:r>
      <w:r w:rsidR="00C6497A">
        <w:rPr>
          <w:rFonts w:ascii="Times New Roman" w:eastAsia="Times New Roman" w:hAnsi="Times New Roman" w:cs="Times New Roman"/>
          <w:b/>
        </w:rPr>
        <w:t>in close proximity</w:t>
      </w:r>
      <w:r w:rsidRPr="006C4AEB">
        <w:rPr>
          <w:rFonts w:ascii="Times New Roman" w:eastAsia="Times New Roman" w:hAnsi="Times New Roman" w:cs="Times New Roman"/>
          <w:b/>
        </w:rPr>
        <w:t xml:space="preserve"> to </w:t>
      </w:r>
      <w:r w:rsidR="009C5260">
        <w:rPr>
          <w:rFonts w:ascii="Times New Roman" w:eastAsia="Times New Roman" w:hAnsi="Times New Roman" w:cs="Times New Roman"/>
          <w:b/>
        </w:rPr>
        <w:t>TRNP</w:t>
      </w:r>
      <w:r w:rsidRPr="006C4AEB">
        <w:rPr>
          <w:rFonts w:ascii="Times New Roman" w:eastAsia="Times New Roman" w:hAnsi="Times New Roman" w:cs="Times New Roman"/>
          <w:b/>
        </w:rPr>
        <w:t xml:space="preserve"> fr</w:t>
      </w:r>
      <w:r>
        <w:rPr>
          <w:rFonts w:ascii="Times New Roman" w:eastAsia="Times New Roman" w:hAnsi="Times New Roman" w:cs="Times New Roman"/>
          <w:b/>
        </w:rPr>
        <w:t>om this sale would be</w:t>
      </w:r>
      <w:r w:rsidRPr="006C4AEB">
        <w:rPr>
          <w:rFonts w:ascii="Times New Roman" w:eastAsia="Times New Roman" w:hAnsi="Times New Roman" w:cs="Times New Roman"/>
          <w:b/>
        </w:rPr>
        <w:t xml:space="preserve"> consistent with previous BLM </w:t>
      </w:r>
      <w:r>
        <w:rPr>
          <w:rFonts w:ascii="Times New Roman" w:eastAsia="Times New Roman" w:hAnsi="Times New Roman" w:cs="Times New Roman"/>
          <w:b/>
        </w:rPr>
        <w:t xml:space="preserve">deferral </w:t>
      </w:r>
      <w:r w:rsidRPr="006C4AEB">
        <w:rPr>
          <w:rFonts w:ascii="Times New Roman" w:eastAsia="Times New Roman" w:hAnsi="Times New Roman" w:cs="Times New Roman"/>
          <w:b/>
        </w:rPr>
        <w:t>action</w:t>
      </w:r>
      <w:r>
        <w:rPr>
          <w:rFonts w:ascii="Times New Roman" w:eastAsia="Times New Roman" w:hAnsi="Times New Roman" w:cs="Times New Roman"/>
          <w:b/>
        </w:rPr>
        <w:t>s</w:t>
      </w:r>
      <w:r w:rsidRPr="006C4AEB">
        <w:rPr>
          <w:rFonts w:ascii="Times New Roman" w:eastAsia="Times New Roman" w:hAnsi="Times New Roman" w:cs="Times New Roman"/>
          <w:b/>
        </w:rPr>
        <w:t xml:space="preserve"> taken in 2018</w:t>
      </w:r>
      <w:r>
        <w:rPr>
          <w:rFonts w:ascii="Times New Roman" w:eastAsia="Times New Roman" w:hAnsi="Times New Roman" w:cs="Times New Roman"/>
          <w:b/>
        </w:rPr>
        <w:t xml:space="preserve"> and twice </w:t>
      </w:r>
      <w:r w:rsidR="00D83E29">
        <w:rPr>
          <w:rFonts w:ascii="Times New Roman" w:eastAsia="Times New Roman" w:hAnsi="Times New Roman" w:cs="Times New Roman"/>
          <w:b/>
        </w:rPr>
        <w:t xml:space="preserve">already </w:t>
      </w:r>
      <w:r>
        <w:rPr>
          <w:rFonts w:ascii="Times New Roman" w:eastAsia="Times New Roman" w:hAnsi="Times New Roman" w:cs="Times New Roman"/>
          <w:b/>
        </w:rPr>
        <w:t>in 2025</w:t>
      </w:r>
      <w:r w:rsidRPr="006C4AEB">
        <w:rPr>
          <w:rFonts w:ascii="Times New Roman" w:eastAsia="Times New Roman" w:hAnsi="Times New Roman" w:cs="Times New Roman"/>
          <w:b/>
        </w:rPr>
        <w:t>.</w:t>
      </w:r>
    </w:p>
    <w:p w14:paraId="4D34C6F0" w14:textId="64999125" w:rsidR="00FE0F98" w:rsidRPr="00D83E29" w:rsidRDefault="00FE0F98" w:rsidP="00FE0F98">
      <w:pPr>
        <w:rPr>
          <w:rFonts w:ascii="Times New Roman" w:eastAsia="Times New Roman" w:hAnsi="Times New Roman" w:cs="Times New Roman"/>
        </w:rPr>
      </w:pPr>
      <w:r w:rsidRPr="008E5156">
        <w:rPr>
          <w:rFonts w:ascii="Times New Roman" w:eastAsia="Times New Roman" w:hAnsi="Times New Roman" w:cs="Times New Roman"/>
          <w:color w:val="212529"/>
          <w:highlight w:val="white"/>
        </w:rPr>
        <w:br/>
      </w:r>
      <w:r w:rsidR="00C6497A">
        <w:rPr>
          <w:rFonts w:ascii="Times New Roman" w:eastAsia="Times New Roman" w:hAnsi="Times New Roman" w:cs="Times New Roman"/>
        </w:rPr>
        <w:t>Deferring</w:t>
      </w:r>
      <w:r w:rsidRPr="00D83E29">
        <w:rPr>
          <w:rFonts w:ascii="Times New Roman" w:eastAsia="Times New Roman" w:hAnsi="Times New Roman" w:cs="Times New Roman"/>
        </w:rPr>
        <w:t xml:space="preserve"> parcels </w:t>
      </w:r>
      <w:r w:rsidR="009C5260">
        <w:rPr>
          <w:rFonts w:ascii="Times New Roman" w:eastAsia="Times New Roman" w:hAnsi="Times New Roman" w:cs="Times New Roman"/>
        </w:rPr>
        <w:t xml:space="preserve">from leasing </w:t>
      </w:r>
      <w:r w:rsidR="00C6497A">
        <w:rPr>
          <w:rFonts w:ascii="Times New Roman" w:eastAsia="Times New Roman" w:hAnsi="Times New Roman" w:cs="Times New Roman"/>
        </w:rPr>
        <w:t xml:space="preserve">located within </w:t>
      </w:r>
      <w:r w:rsidR="009C5260">
        <w:rPr>
          <w:rFonts w:ascii="Times New Roman" w:eastAsia="Times New Roman" w:hAnsi="Times New Roman" w:cs="Times New Roman"/>
        </w:rPr>
        <w:t xml:space="preserve">three </w:t>
      </w:r>
      <w:r w:rsidR="00C6497A">
        <w:rPr>
          <w:rFonts w:ascii="Times New Roman" w:eastAsia="Times New Roman" w:hAnsi="Times New Roman" w:cs="Times New Roman"/>
        </w:rPr>
        <w:t>miles of the TRNP boundary</w:t>
      </w:r>
      <w:r w:rsidRPr="00D83E29">
        <w:rPr>
          <w:rFonts w:ascii="Times New Roman" w:eastAsia="Times New Roman" w:hAnsi="Times New Roman" w:cs="Times New Roman"/>
        </w:rPr>
        <w:t xml:space="preserve"> would be consistent with the precedent established by the BLM during the March 2018 lease sale (DOI-BLM-MT-C030-2017-0133-EA) under the first Trump Administration in which the BLM deferred a parcel adjacent to TRNP-NU from leasing due, in part, to concerns about potential impacts to TRNP resources and values. The BLM decision</w:t>
      </w:r>
      <w:r w:rsidRPr="00D83E29">
        <w:rPr>
          <w:rStyle w:val="FootnoteReference"/>
          <w:rFonts w:ascii="Times New Roman" w:eastAsia="Times New Roman" w:hAnsi="Times New Roman" w:cs="Times New Roman"/>
        </w:rPr>
        <w:footnoteReference w:id="73"/>
      </w:r>
      <w:r w:rsidRPr="00D83E29">
        <w:rPr>
          <w:rFonts w:ascii="Times New Roman" w:eastAsia="Times New Roman" w:hAnsi="Times New Roman" w:cs="Times New Roman"/>
        </w:rPr>
        <w:t xml:space="preserve"> to withdraw the parcel states, in part:</w:t>
      </w:r>
    </w:p>
    <w:p w14:paraId="7CC0C82A" w14:textId="77777777" w:rsidR="00FE0F98" w:rsidRPr="00D83E29" w:rsidRDefault="00FE0F98" w:rsidP="00FE0F98">
      <w:pPr>
        <w:rPr>
          <w:rFonts w:ascii="Times New Roman" w:eastAsia="Times New Roman" w:hAnsi="Times New Roman" w:cs="Times New Roman"/>
        </w:rPr>
      </w:pPr>
    </w:p>
    <w:p w14:paraId="0ACBF171" w14:textId="77777777" w:rsidR="00FE0F98" w:rsidRPr="00D83E29" w:rsidRDefault="00FE0F98" w:rsidP="00FE0F98">
      <w:pPr>
        <w:ind w:left="576"/>
        <w:rPr>
          <w:rFonts w:ascii="Times New Roman" w:eastAsia="Times New Roman" w:hAnsi="Times New Roman" w:cs="Times New Roman"/>
        </w:rPr>
      </w:pPr>
      <w:r w:rsidRPr="00D83E29">
        <w:rPr>
          <w:rFonts w:ascii="Times New Roman" w:hAnsi="Times New Roman" w:cs="Times New Roman"/>
        </w:rPr>
        <w:t xml:space="preserve">The BLM has decided to defer the one nominated lease parcel for the North Dakota March 2018 Lease Sale, and to withdraw from analysis the associated EA (Environmental Assessment). Due to time needed to thoroughly consider the comments on the EA (before the required posting dates for the lease </w:t>
      </w:r>
      <w:r w:rsidRPr="00D83E29">
        <w:rPr>
          <w:rFonts w:ascii="Times New Roman" w:hAnsi="Times New Roman" w:cs="Times New Roman"/>
        </w:rPr>
        <w:lastRenderedPageBreak/>
        <w:t>sale process), and time needed for any potential additional analysis required to respond to comments, this parcel is being deferred.</w:t>
      </w:r>
      <w:r w:rsidRPr="00D83E29">
        <w:rPr>
          <w:rFonts w:ascii="Times New Roman" w:eastAsia="Times New Roman" w:hAnsi="Times New Roman" w:cs="Times New Roman"/>
        </w:rPr>
        <w:t xml:space="preserve"> </w:t>
      </w:r>
    </w:p>
    <w:p w14:paraId="4CFA2B08" w14:textId="77777777" w:rsidR="00FE0F98" w:rsidRPr="00D83E29" w:rsidRDefault="00FE0F98" w:rsidP="00FE0F98">
      <w:pPr>
        <w:rPr>
          <w:rFonts w:ascii="Times New Roman" w:eastAsia="Times New Roman" w:hAnsi="Times New Roman" w:cs="Times New Roman"/>
        </w:rPr>
      </w:pPr>
    </w:p>
    <w:p w14:paraId="0693D513" w14:textId="77777777" w:rsidR="00FE0F98" w:rsidRDefault="00FE0F98" w:rsidP="00FE0F98">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Similarly, </w:t>
      </w:r>
      <w:r>
        <w:rPr>
          <w:rFonts w:ascii="Times New Roman" w:hAnsi="Times New Roman" w:cs="Times New Roman"/>
        </w:rPr>
        <w:t xml:space="preserve">the BLM </w:t>
      </w:r>
      <w:r w:rsidRPr="002A5C56">
        <w:rPr>
          <w:rFonts w:ascii="Times New Roman" w:hAnsi="Times New Roman" w:cs="Times New Roman"/>
        </w:rPr>
        <w:t>decided to temporarily defer parcels ND-2025-09-6879 and ND-2025-09-6880,</w:t>
      </w:r>
      <w:r>
        <w:rPr>
          <w:rFonts w:ascii="Times New Roman" w:hAnsi="Times New Roman" w:cs="Times New Roman"/>
        </w:rPr>
        <w:t xml:space="preserve"> </w:t>
      </w:r>
      <w:r w:rsidRPr="002A5C56">
        <w:rPr>
          <w:rFonts w:ascii="Times New Roman" w:hAnsi="Times New Roman" w:cs="Times New Roman"/>
        </w:rPr>
        <w:t>as part of</w:t>
      </w:r>
      <w:r>
        <w:rPr>
          <w:rFonts w:ascii="Times New Roman" w:hAnsi="Times New Roman" w:cs="Times New Roman"/>
        </w:rPr>
        <w:t xml:space="preserve"> </w:t>
      </w:r>
      <w:r w:rsidRPr="002A5C56">
        <w:rPr>
          <w:rFonts w:ascii="Times New Roman" w:hAnsi="Times New Roman" w:cs="Times New Roman"/>
        </w:rPr>
        <w:t xml:space="preserve">the Montana-Dakotas Q3 September 2025 Oil and Gas Lease Sale </w:t>
      </w:r>
      <w:r>
        <w:rPr>
          <w:rFonts w:ascii="Times New Roman" w:hAnsi="Times New Roman" w:cs="Times New Roman"/>
        </w:rPr>
        <w:t>(</w:t>
      </w:r>
      <w:r w:rsidRPr="002A5C56">
        <w:rPr>
          <w:rFonts w:ascii="Times New Roman" w:hAnsi="Times New Roman" w:cs="Times New Roman"/>
        </w:rPr>
        <w:t>DOI-BLM-MT-0000-2025-0001-EA</w:t>
      </w:r>
      <w:r>
        <w:rPr>
          <w:rFonts w:ascii="Times New Roman" w:hAnsi="Times New Roman" w:cs="Times New Roman"/>
        </w:rPr>
        <w:t xml:space="preserve">). The </w:t>
      </w:r>
      <w:r>
        <w:rPr>
          <w:rFonts w:ascii="Times New Roman" w:eastAsia="Times New Roman" w:hAnsi="Times New Roman" w:cs="Times New Roman"/>
          <w:highlight w:val="white"/>
        </w:rPr>
        <w:t>explanation for the deferral provided in Appendix K</w:t>
      </w:r>
      <w:r>
        <w:rPr>
          <w:rStyle w:val="FootnoteReference"/>
          <w:rFonts w:ascii="Times New Roman" w:eastAsia="Times New Roman" w:hAnsi="Times New Roman" w:cs="Times New Roman"/>
          <w:highlight w:val="white"/>
        </w:rPr>
        <w:footnoteReference w:id="74"/>
      </w:r>
      <w:r>
        <w:rPr>
          <w:rFonts w:ascii="Times New Roman" w:eastAsia="Times New Roman" w:hAnsi="Times New Roman" w:cs="Times New Roman"/>
          <w:highlight w:val="white"/>
        </w:rPr>
        <w:t xml:space="preserve"> (pp. 41-42) of the lease sale EA states, in part:</w:t>
      </w:r>
    </w:p>
    <w:p w14:paraId="7061F2C5" w14:textId="77777777" w:rsidR="00FE0F98" w:rsidRDefault="00FE0F98" w:rsidP="00FE0F98">
      <w:pPr>
        <w:ind w:left="576"/>
        <w:rPr>
          <w:rFonts w:ascii="Times New Roman" w:hAnsi="Times New Roman" w:cs="Times New Roman"/>
        </w:rPr>
      </w:pPr>
    </w:p>
    <w:p w14:paraId="78AB6A98" w14:textId="77777777" w:rsidR="00FE0F98" w:rsidRDefault="00FE0F98" w:rsidP="00FE0F98">
      <w:pPr>
        <w:ind w:left="576"/>
        <w:rPr>
          <w:rFonts w:ascii="Times New Roman" w:hAnsi="Times New Roman" w:cs="Times New Roman"/>
        </w:rPr>
      </w:pPr>
      <w:r w:rsidRPr="00CB05CE">
        <w:rPr>
          <w:rFonts w:ascii="Times New Roman" w:hAnsi="Times New Roman" w:cs="Times New Roman"/>
        </w:rPr>
        <w:t xml:space="preserve">Similar to the North Dakota March 2018 Lease Sale, the BLM has decided to temporarily defer parcels ND-2025-09-6879 and ND-2025-09-6880, due to the unavailability of 2025 ND ARMP stipulations (enjoined on June 18, 2025) and the time needed to thoroughly consider the comments on the EA (before the required posting dates for the lease sale process), and time needed for any potential additional analysis required to respond to comments. </w:t>
      </w:r>
    </w:p>
    <w:p w14:paraId="6325534F" w14:textId="77777777" w:rsidR="00FE0F98" w:rsidRDefault="00FE0F98" w:rsidP="00FE0F98">
      <w:pPr>
        <w:rPr>
          <w:rFonts w:ascii="Times New Roman" w:hAnsi="Times New Roman" w:cs="Times New Roman"/>
        </w:rPr>
      </w:pPr>
    </w:p>
    <w:p w14:paraId="29F9F4E9" w14:textId="77777777" w:rsidR="00FE0F98" w:rsidRDefault="00FE0F98" w:rsidP="00FE0F98">
      <w:pPr>
        <w:rPr>
          <w:rFonts w:ascii="Times New Roman" w:hAnsi="Times New Roman" w:cs="Times New Roman"/>
        </w:rPr>
      </w:pPr>
      <w:r>
        <w:rPr>
          <w:rFonts w:ascii="Times New Roman" w:hAnsi="Times New Roman" w:cs="Times New Roman"/>
        </w:rPr>
        <w:t xml:space="preserve">And more recently, the BLM decided to temporarily defer three </w:t>
      </w:r>
      <w:r w:rsidRPr="00CA112D">
        <w:rPr>
          <w:rFonts w:ascii="Times New Roman" w:hAnsi="Times New Roman" w:cs="Times New Roman"/>
        </w:rPr>
        <w:t>parcels ND-2025-10-6884, ND-2025-10-0782, and ND-2025-10- 6882, as part of the Montana-Dakotas Q4 October 2025 Oil and Gas Lease Sale (DOI-BLM-MT-0000-2025-0003-EA)</w:t>
      </w:r>
      <w:r>
        <w:rPr>
          <w:rFonts w:ascii="Times New Roman" w:hAnsi="Times New Roman" w:cs="Times New Roman"/>
        </w:rPr>
        <w:t>. See Appendix K</w:t>
      </w:r>
      <w:r>
        <w:rPr>
          <w:rStyle w:val="FootnoteReference"/>
          <w:rFonts w:ascii="Times New Roman" w:hAnsi="Times New Roman" w:cs="Times New Roman"/>
        </w:rPr>
        <w:footnoteReference w:id="75"/>
      </w:r>
      <w:r>
        <w:rPr>
          <w:rFonts w:ascii="Times New Roman" w:hAnsi="Times New Roman" w:cs="Times New Roman"/>
        </w:rPr>
        <w:t xml:space="preserve"> (pp.41-42)</w:t>
      </w:r>
      <w:r w:rsidRPr="002A5C56">
        <w:rPr>
          <w:rFonts w:ascii="Times New Roman" w:hAnsi="Times New Roman" w:cs="Times New Roman"/>
        </w:rPr>
        <w:t xml:space="preserve"> </w:t>
      </w:r>
      <w:r>
        <w:rPr>
          <w:rFonts w:ascii="Times New Roman" w:hAnsi="Times New Roman" w:cs="Times New Roman"/>
        </w:rPr>
        <w:t>of the lease sale EA, which states, in part:</w:t>
      </w:r>
    </w:p>
    <w:p w14:paraId="625DF18C" w14:textId="77777777" w:rsidR="00DF24D2" w:rsidRDefault="00DF24D2" w:rsidP="00FE0F98">
      <w:pPr>
        <w:rPr>
          <w:rFonts w:ascii="Times New Roman" w:hAnsi="Times New Roman" w:cs="Times New Roman"/>
        </w:rPr>
      </w:pPr>
    </w:p>
    <w:p w14:paraId="7535681B" w14:textId="77777777" w:rsidR="00FE0F98" w:rsidRDefault="00FE0F98" w:rsidP="00CD4A17">
      <w:pPr>
        <w:ind w:left="576"/>
        <w:rPr>
          <w:rFonts w:ascii="Times New Roman" w:hAnsi="Times New Roman" w:cs="Times New Roman"/>
        </w:rPr>
      </w:pPr>
      <w:r w:rsidRPr="00423220">
        <w:rPr>
          <w:rFonts w:ascii="Times New Roman" w:hAnsi="Times New Roman" w:cs="Times New Roman"/>
        </w:rPr>
        <w:t>These parcels have been temporarily deferred and removed from the Montana-Dakotas Q4 Octob</w:t>
      </w:r>
      <w:r>
        <w:rPr>
          <w:rFonts w:ascii="Times New Roman" w:hAnsi="Times New Roman" w:cs="Times New Roman"/>
        </w:rPr>
        <w:t>er 2025 Oil and Gas Lease Sale.</w:t>
      </w:r>
    </w:p>
    <w:p w14:paraId="1CE7CF5E" w14:textId="77777777" w:rsidR="00FE0F98" w:rsidRDefault="00FE0F98" w:rsidP="00FE0F98">
      <w:pPr>
        <w:ind w:left="576"/>
        <w:textAlignment w:val="baseline"/>
        <w:rPr>
          <w:rFonts w:ascii="Times New Roman" w:hAnsi="Times New Roman" w:cs="Times New Roman"/>
        </w:rPr>
      </w:pPr>
    </w:p>
    <w:p w14:paraId="135C1BF7" w14:textId="228995ED" w:rsidR="0096369B" w:rsidRPr="00AA42D1" w:rsidRDefault="0096369B" w:rsidP="0096369B">
      <w:pPr>
        <w:rPr>
          <w:rFonts w:ascii="Times New Roman" w:hAnsi="Times New Roman" w:cs="Times New Roman"/>
          <w:i/>
        </w:rPr>
      </w:pPr>
      <w:r>
        <w:rPr>
          <w:rFonts w:ascii="Times New Roman" w:eastAsia="Times New Roman" w:hAnsi="Times New Roman" w:cs="Times New Roman"/>
        </w:rPr>
        <w:t xml:space="preserve">And, as explained </w:t>
      </w:r>
      <w:r>
        <w:rPr>
          <w:rFonts w:ascii="Times New Roman" w:eastAsia="Times New Roman" w:hAnsi="Times New Roman" w:cs="Times New Roman"/>
          <w:color w:val="000000"/>
        </w:rPr>
        <w:t>in Appendix K</w:t>
      </w:r>
      <w:r>
        <w:rPr>
          <w:rStyle w:val="FootnoteReference"/>
          <w:rFonts w:ascii="Times New Roman" w:eastAsia="Times New Roman" w:hAnsi="Times New Roman" w:cs="Times New Roman"/>
          <w:color w:val="000000"/>
        </w:rPr>
        <w:footnoteReference w:id="76"/>
      </w:r>
      <w:r>
        <w:rPr>
          <w:rFonts w:ascii="Times New Roman" w:eastAsia="Times New Roman" w:hAnsi="Times New Roman" w:cs="Times New Roman"/>
          <w:color w:val="000000"/>
        </w:rPr>
        <w:t xml:space="preserve"> of the MTDKs Q1 Lease Sale EA (p. 96)</w:t>
      </w:r>
      <w:r>
        <w:rPr>
          <w:rFonts w:ascii="Times New Roman" w:hAnsi="Times New Roman" w:cs="Times New Roman"/>
        </w:rPr>
        <w:t>, “[t]</w:t>
      </w:r>
      <w:r w:rsidRPr="00D74F1C">
        <w:rPr>
          <w:rFonts w:ascii="Times New Roman" w:hAnsi="Times New Roman" w:cs="Times New Roman"/>
        </w:rPr>
        <w:t xml:space="preserve">he parcels temporarily deferred in the 2025 lease sales were all located </w:t>
      </w:r>
      <w:r w:rsidRPr="00B36458">
        <w:rPr>
          <w:rFonts w:ascii="Times New Roman" w:hAnsi="Times New Roman" w:cs="Times New Roman"/>
          <w:u w:val="single"/>
        </w:rPr>
        <w:t>within three miles</w:t>
      </w:r>
      <w:r w:rsidRPr="00D74F1C">
        <w:rPr>
          <w:rFonts w:ascii="Times New Roman" w:hAnsi="Times New Roman" w:cs="Times New Roman"/>
        </w:rPr>
        <w:t xml:space="preserve"> of TRNP-NU/TRWA, where proximity raised specific resource concerns. This </w:t>
      </w:r>
      <w:r w:rsidRPr="00AA42D1">
        <w:rPr>
          <w:rFonts w:ascii="Times New Roman" w:hAnsi="Times New Roman" w:cs="Times New Roman"/>
          <w:u w:val="single"/>
        </w:rPr>
        <w:t>three-mile buffer</w:t>
      </w:r>
      <w:r w:rsidRPr="00D74F1C">
        <w:rPr>
          <w:rFonts w:ascii="Times New Roman" w:hAnsi="Times New Roman" w:cs="Times New Roman"/>
        </w:rPr>
        <w:t>, through past input from the NPS during the NDFO July 2024 FEIS development, has been used as a practical threshold for applying enhanced stipulations or considering deferral when warranted by resource conflicts</w:t>
      </w:r>
      <w:r w:rsidRPr="00D3442B">
        <w:rPr>
          <w:rFonts w:ascii="Times New Roman" w:hAnsi="Times New Roman" w:cs="Times New Roman"/>
        </w:rPr>
        <w:t>.”</w:t>
      </w:r>
      <w:r>
        <w:t xml:space="preserve"> </w:t>
      </w:r>
      <w:r>
        <w:rPr>
          <w:rStyle w:val="FootnoteReference"/>
          <w:rFonts w:ascii="Times New Roman" w:eastAsia="Times New Roman" w:hAnsi="Times New Roman" w:cs="Times New Roman"/>
          <w:color w:val="000000"/>
        </w:rPr>
        <w:footnoteReference w:id="77"/>
      </w:r>
      <w:r w:rsidR="00AA42D1">
        <w:rPr>
          <w:rFonts w:ascii="Times New Roman" w:hAnsi="Times New Roman" w:cs="Times New Roman"/>
        </w:rPr>
        <w:t xml:space="preserve">  </w:t>
      </w:r>
      <w:r w:rsidR="00AA42D1">
        <w:rPr>
          <w:rFonts w:ascii="Times New Roman" w:hAnsi="Times New Roman" w:cs="Times New Roman"/>
          <w:i/>
        </w:rPr>
        <w:t>(Emphasis added)</w:t>
      </w:r>
    </w:p>
    <w:p w14:paraId="4390D7E8" w14:textId="54928098" w:rsidR="0096369B" w:rsidRDefault="0096369B" w:rsidP="0096369B">
      <w:pPr>
        <w:rPr>
          <w:rFonts w:ascii="Times New Roman" w:eastAsia="Times New Roman" w:hAnsi="Times New Roman" w:cs="Times New Roman"/>
        </w:rPr>
      </w:pPr>
    </w:p>
    <w:p w14:paraId="326C850E" w14:textId="2FD0E0F3" w:rsidR="00582824" w:rsidRPr="00A03584" w:rsidRDefault="00A03584" w:rsidP="00D81F15">
      <w:pPr>
        <w:rPr>
          <w:rFonts w:ascii="Times New Roman" w:eastAsia="Times New Roman" w:hAnsi="Times New Roman" w:cs="Times New Roman"/>
        </w:rPr>
      </w:pPr>
      <w:proofErr w:type="gramStart"/>
      <w:r>
        <w:rPr>
          <w:rFonts w:ascii="Times New Roman" w:eastAsia="Times New Roman" w:hAnsi="Times New Roman" w:cs="Times New Roman"/>
        </w:rPr>
        <w:t>T</w:t>
      </w:r>
      <w:r w:rsidR="0096369B">
        <w:rPr>
          <w:rFonts w:ascii="Times New Roman" w:eastAsia="Times New Roman" w:hAnsi="Times New Roman" w:cs="Times New Roman"/>
        </w:rPr>
        <w:t xml:space="preserve">he </w:t>
      </w:r>
      <w:r>
        <w:rPr>
          <w:rFonts w:ascii="Times New Roman" w:eastAsia="Times New Roman" w:hAnsi="Times New Roman" w:cs="Times New Roman"/>
        </w:rPr>
        <w:t>proposed</w:t>
      </w:r>
      <w:r w:rsidR="0096369B">
        <w:rPr>
          <w:rFonts w:ascii="Times New Roman" w:eastAsia="Times New Roman" w:hAnsi="Times New Roman" w:cs="Times New Roman"/>
        </w:rPr>
        <w:t xml:space="preserve"> 2026 Q3 (August</w:t>
      </w:r>
      <w:r>
        <w:rPr>
          <w:rFonts w:ascii="Times New Roman" w:eastAsia="Times New Roman" w:hAnsi="Times New Roman" w:cs="Times New Roman"/>
        </w:rPr>
        <w:t>) Lease Sale</w:t>
      </w:r>
      <w:r w:rsidR="00CD4A17" w:rsidRPr="00D83E29">
        <w:rPr>
          <w:rFonts w:ascii="Times New Roman" w:eastAsia="Times New Roman" w:hAnsi="Times New Roman" w:cs="Times New Roman"/>
        </w:rPr>
        <w:t xml:space="preserve"> involves leasing </w:t>
      </w:r>
      <w:r>
        <w:rPr>
          <w:rFonts w:ascii="Times New Roman" w:eastAsia="Times New Roman" w:hAnsi="Times New Roman" w:cs="Times New Roman"/>
        </w:rPr>
        <w:t>3</w:t>
      </w:r>
      <w:r w:rsidR="0096369B">
        <w:rPr>
          <w:rFonts w:ascii="Times New Roman" w:eastAsia="Times New Roman" w:hAnsi="Times New Roman" w:cs="Times New Roman"/>
        </w:rPr>
        <w:t xml:space="preserve"> parcels</w:t>
      </w:r>
      <w:r>
        <w:rPr>
          <w:rFonts w:ascii="Times New Roman" w:eastAsia="Times New Roman" w:hAnsi="Times New Roman" w:cs="Times New Roman"/>
        </w:rPr>
        <w:t xml:space="preserve"> </w:t>
      </w:r>
      <w:r w:rsidRPr="00A03584">
        <w:rPr>
          <w:rFonts w:ascii="Times New Roman" w:eastAsia="Times New Roman" w:hAnsi="Times New Roman" w:cs="Times New Roman"/>
          <w:u w:val="single"/>
        </w:rPr>
        <w:t>within</w:t>
      </w:r>
      <w:r w:rsidR="0096369B" w:rsidRPr="00A03584">
        <w:rPr>
          <w:rFonts w:ascii="Times New Roman" w:eastAsia="Times New Roman" w:hAnsi="Times New Roman" w:cs="Times New Roman"/>
          <w:u w:val="single"/>
        </w:rPr>
        <w:t xml:space="preserve"> </w:t>
      </w:r>
      <w:r w:rsidR="00290972">
        <w:rPr>
          <w:rFonts w:ascii="Times New Roman" w:eastAsia="Times New Roman" w:hAnsi="Times New Roman" w:cs="Times New Roman"/>
          <w:u w:val="single"/>
        </w:rPr>
        <w:t>three</w:t>
      </w:r>
      <w:r w:rsidR="00290972" w:rsidRPr="00A03584">
        <w:rPr>
          <w:rFonts w:ascii="Times New Roman" w:eastAsia="Times New Roman" w:hAnsi="Times New Roman" w:cs="Times New Roman"/>
          <w:u w:val="single"/>
        </w:rPr>
        <w:t xml:space="preserve"> </w:t>
      </w:r>
      <w:r w:rsidR="0096369B" w:rsidRPr="00A03584">
        <w:rPr>
          <w:rFonts w:ascii="Times New Roman" w:eastAsia="Times New Roman" w:hAnsi="Times New Roman" w:cs="Times New Roman"/>
          <w:u w:val="single"/>
        </w:rPr>
        <w:t>miles</w:t>
      </w:r>
      <w:r>
        <w:rPr>
          <w:rFonts w:ascii="Times New Roman" w:eastAsia="Times New Roman" w:hAnsi="Times New Roman" w:cs="Times New Roman"/>
        </w:rPr>
        <w:t xml:space="preserve"> of</w:t>
      </w:r>
      <w:r w:rsidR="0096369B">
        <w:rPr>
          <w:rFonts w:ascii="Times New Roman" w:eastAsia="Times New Roman" w:hAnsi="Times New Roman" w:cs="Times New Roman"/>
        </w:rPr>
        <w:t xml:space="preserve"> the park boundary.</w:t>
      </w:r>
      <w:proofErr w:type="gramEnd"/>
      <w:r w:rsidR="0096369B">
        <w:rPr>
          <w:rFonts w:ascii="Times New Roman" w:eastAsia="Times New Roman" w:hAnsi="Times New Roman" w:cs="Times New Roman"/>
        </w:rPr>
        <w:t xml:space="preserve"> These include: </w:t>
      </w:r>
      <w:r w:rsidR="0096369B" w:rsidRPr="001E2C50">
        <w:rPr>
          <w:rFonts w:ascii="Times New Roman" w:eastAsia="Times New Roman" w:hAnsi="Times New Roman" w:cs="Times New Roman"/>
        </w:rPr>
        <w:t>ND-2026-08-6900 (320 acres with the nearest portion located about 1.25 miles from the park)</w:t>
      </w:r>
      <w:r w:rsidR="0096369B">
        <w:rPr>
          <w:rFonts w:ascii="Times New Roman" w:eastAsia="Times New Roman" w:hAnsi="Times New Roman" w:cs="Times New Roman"/>
        </w:rPr>
        <w:t xml:space="preserve">; </w:t>
      </w:r>
      <w:r w:rsidR="0096369B" w:rsidRPr="001E2C50">
        <w:rPr>
          <w:rFonts w:ascii="Times New Roman" w:eastAsia="Times New Roman" w:hAnsi="Times New Roman" w:cs="Times New Roman"/>
        </w:rPr>
        <w:t>ND-2026-08-0892 (350 acres with the nearest portion located about 2.25 miles from the park)</w:t>
      </w:r>
      <w:r w:rsidR="0096369B">
        <w:rPr>
          <w:rFonts w:ascii="Times New Roman" w:eastAsia="Times New Roman" w:hAnsi="Times New Roman" w:cs="Times New Roman"/>
        </w:rPr>
        <w:t xml:space="preserve">; and ND-2026-08-6098 (640 acres with the nearest portion located about 2.5 miles from the park). Given </w:t>
      </w:r>
      <w:r w:rsidR="00FE0F98" w:rsidRPr="000109B9">
        <w:rPr>
          <w:rFonts w:ascii="Times New Roman" w:hAnsi="Times New Roman" w:cs="Times New Roman"/>
        </w:rPr>
        <w:t xml:space="preserve">the similarity in circumstances between the March 2018 Lease Sale, the Q3 September 2025 Lease Sale, the Q4 October 2025 Lease Sale, and the current </w:t>
      </w:r>
      <w:r w:rsidR="000109B9" w:rsidRPr="000109B9">
        <w:rPr>
          <w:rFonts w:ascii="Times New Roman" w:hAnsi="Times New Roman" w:cs="Times New Roman"/>
        </w:rPr>
        <w:t xml:space="preserve">Proposed Action – </w:t>
      </w:r>
      <w:r w:rsidR="00FE0F98" w:rsidRPr="000109B9">
        <w:rPr>
          <w:rFonts w:ascii="Times New Roman" w:hAnsi="Times New Roman" w:cs="Times New Roman"/>
        </w:rPr>
        <w:t>involving proposed leasing of parcel(s) in close proximity to the TRWA boundary in TRNP-NU – one would reason</w:t>
      </w:r>
      <w:r w:rsidR="00D83E29">
        <w:rPr>
          <w:rFonts w:ascii="Times New Roman" w:hAnsi="Times New Roman" w:cs="Times New Roman"/>
        </w:rPr>
        <w:t xml:space="preserve">ably expect the </w:t>
      </w:r>
      <w:r>
        <w:rPr>
          <w:rFonts w:ascii="Times New Roman" w:hAnsi="Times New Roman" w:cs="Times New Roman"/>
        </w:rPr>
        <w:t>BLM to defer</w:t>
      </w:r>
      <w:r w:rsidR="00D83E29">
        <w:rPr>
          <w:rFonts w:ascii="Times New Roman" w:hAnsi="Times New Roman" w:cs="Times New Roman"/>
        </w:rPr>
        <w:t xml:space="preserve"> </w:t>
      </w:r>
      <w:r w:rsidR="000109B9" w:rsidRPr="000109B9">
        <w:rPr>
          <w:rFonts w:ascii="Times New Roman" w:hAnsi="Times New Roman" w:cs="Times New Roman"/>
        </w:rPr>
        <w:t xml:space="preserve">leasing </w:t>
      </w:r>
      <w:r w:rsidR="00D83E29">
        <w:rPr>
          <w:rFonts w:ascii="Times New Roman" w:hAnsi="Times New Roman" w:cs="Times New Roman"/>
        </w:rPr>
        <w:t xml:space="preserve">of </w:t>
      </w:r>
      <w:r w:rsidR="0096369B">
        <w:rPr>
          <w:rFonts w:ascii="Times New Roman" w:hAnsi="Times New Roman" w:cs="Times New Roman"/>
        </w:rPr>
        <w:t xml:space="preserve">the </w:t>
      </w:r>
      <w:r w:rsidR="007A6362">
        <w:rPr>
          <w:rFonts w:ascii="Times New Roman" w:hAnsi="Times New Roman" w:cs="Times New Roman"/>
        </w:rPr>
        <w:t>three</w:t>
      </w:r>
      <w:r w:rsidR="007A6362" w:rsidRPr="000109B9">
        <w:rPr>
          <w:rFonts w:ascii="Times New Roman" w:hAnsi="Times New Roman" w:cs="Times New Roman"/>
        </w:rPr>
        <w:t xml:space="preserve"> </w:t>
      </w:r>
      <w:r w:rsidR="000109B9" w:rsidRPr="000109B9">
        <w:rPr>
          <w:rFonts w:ascii="Times New Roman" w:hAnsi="Times New Roman" w:cs="Times New Roman"/>
        </w:rPr>
        <w:t>parcels near TRNP</w:t>
      </w:r>
      <w:r w:rsidR="00D83E29">
        <w:rPr>
          <w:rFonts w:ascii="Times New Roman" w:hAnsi="Times New Roman" w:cs="Times New Roman"/>
        </w:rPr>
        <w:t xml:space="preserve">’s North Unit. </w:t>
      </w:r>
      <w:r w:rsidR="0096369B">
        <w:rPr>
          <w:rFonts w:ascii="Times New Roman" w:hAnsi="Times New Roman" w:cs="Times New Roman"/>
          <w:color w:val="222222"/>
          <w:shd w:val="clear" w:color="auto" w:fill="FFFFFF"/>
        </w:rPr>
        <w:t>I</w:t>
      </w:r>
      <w:r w:rsidR="0096369B" w:rsidRPr="002B0D94">
        <w:rPr>
          <w:rFonts w:ascii="Times New Roman" w:hAnsi="Times New Roman" w:cs="Times New Roman"/>
          <w:color w:val="222222"/>
          <w:shd w:val="clear" w:color="auto" w:fill="FFFFFF"/>
        </w:rPr>
        <w:t>f</w:t>
      </w:r>
      <w:r w:rsidR="0096369B">
        <w:rPr>
          <w:rFonts w:ascii="Times New Roman" w:hAnsi="Times New Roman" w:cs="Times New Roman"/>
          <w:color w:val="222222"/>
          <w:shd w:val="clear" w:color="auto" w:fill="FFFFFF"/>
        </w:rPr>
        <w:t xml:space="preserve"> the BLM were to allow oil and gas development on these </w:t>
      </w:r>
      <w:r w:rsidR="0096369B" w:rsidRPr="002B0D94">
        <w:rPr>
          <w:rFonts w:ascii="Times New Roman" w:hAnsi="Times New Roman" w:cs="Times New Roman"/>
          <w:color w:val="222222"/>
          <w:shd w:val="clear" w:color="auto" w:fill="FFFFFF"/>
        </w:rPr>
        <w:t xml:space="preserve">parcels </w:t>
      </w:r>
      <w:r w:rsidR="0096369B">
        <w:rPr>
          <w:rFonts w:ascii="Times New Roman" w:hAnsi="Times New Roman" w:cs="Times New Roman"/>
          <w:color w:val="222222"/>
          <w:shd w:val="clear" w:color="auto" w:fill="FFFFFF"/>
        </w:rPr>
        <w:t xml:space="preserve">less than </w:t>
      </w:r>
      <w:r w:rsidR="007A6362">
        <w:rPr>
          <w:rFonts w:ascii="Times New Roman" w:hAnsi="Times New Roman" w:cs="Times New Roman"/>
          <w:color w:val="222222"/>
          <w:shd w:val="clear" w:color="auto" w:fill="FFFFFF"/>
        </w:rPr>
        <w:t xml:space="preserve">three </w:t>
      </w:r>
      <w:r w:rsidR="0096369B">
        <w:rPr>
          <w:rFonts w:ascii="Times New Roman" w:hAnsi="Times New Roman" w:cs="Times New Roman"/>
          <w:color w:val="222222"/>
          <w:shd w:val="clear" w:color="auto" w:fill="FFFFFF"/>
        </w:rPr>
        <w:t xml:space="preserve">miles from the TRWA boundary </w:t>
      </w:r>
      <w:r w:rsidR="0096369B" w:rsidRPr="002B0D94">
        <w:rPr>
          <w:rFonts w:ascii="Times New Roman" w:hAnsi="Times New Roman" w:cs="Times New Roman"/>
          <w:color w:val="222222"/>
          <w:shd w:val="clear" w:color="auto" w:fill="FFFFFF"/>
        </w:rPr>
        <w:t xml:space="preserve">this time, </w:t>
      </w:r>
      <w:r w:rsidR="0096369B">
        <w:rPr>
          <w:rFonts w:ascii="Times New Roman" w:hAnsi="Times New Roman" w:cs="Times New Roman"/>
          <w:color w:val="222222"/>
          <w:shd w:val="clear" w:color="auto" w:fill="FFFFFF"/>
        </w:rPr>
        <w:t>such a decision would seem arbitrary and capricious compared to precedent established by the 2018 and 2025 Q3 and Q4 deferral decision</w:t>
      </w:r>
      <w:r w:rsidR="0096369B" w:rsidRPr="002B0D94">
        <w:rPr>
          <w:rFonts w:ascii="Times New Roman" w:hAnsi="Times New Roman" w:cs="Times New Roman"/>
          <w:color w:val="222222"/>
          <w:shd w:val="clear" w:color="auto" w:fill="FFFFFF"/>
        </w:rPr>
        <w:t>s.</w:t>
      </w:r>
      <w:r w:rsidR="0096369B">
        <w:rPr>
          <w:rFonts w:ascii="Times New Roman" w:hAnsi="Times New Roman" w:cs="Times New Roman"/>
        </w:rPr>
        <w:t xml:space="preserve"> </w:t>
      </w:r>
    </w:p>
    <w:p w14:paraId="16F2B827" w14:textId="77777777" w:rsidR="00582824" w:rsidRDefault="00582824" w:rsidP="00D81F15">
      <w:pPr>
        <w:rPr>
          <w:rFonts w:ascii="Times New Roman" w:hAnsi="Times New Roman" w:cs="Times New Roman"/>
        </w:rPr>
      </w:pPr>
    </w:p>
    <w:p w14:paraId="579348C0" w14:textId="08393D56" w:rsidR="00BB4ACE" w:rsidRPr="00D81F15" w:rsidRDefault="0096369B" w:rsidP="00D81F15">
      <w:pPr>
        <w:rPr>
          <w:rFonts w:ascii="Times New Roman" w:eastAsia="Times New Roman" w:hAnsi="Times New Roman" w:cs="Times New Roman"/>
        </w:rPr>
      </w:pPr>
      <w:r>
        <w:rPr>
          <w:rFonts w:ascii="Times New Roman" w:eastAsia="Times New Roman" w:hAnsi="Times New Roman" w:cs="Times New Roman"/>
        </w:rPr>
        <w:t>Lastly, i</w:t>
      </w:r>
      <w:r w:rsidR="00BB4ACE" w:rsidRPr="00D81F15">
        <w:rPr>
          <w:rFonts w:ascii="Times New Roman" w:eastAsia="Times New Roman" w:hAnsi="Times New Roman" w:cs="Times New Roman"/>
          <w:highlight w:val="white"/>
        </w:rPr>
        <w:t>f the BLM decides to proceed with further evaluating the potential leasing of these three parcels when it prepares the environmental assessment (EA), we offer the following recommendations:</w:t>
      </w:r>
    </w:p>
    <w:p w14:paraId="485AE39D" w14:textId="77777777" w:rsidR="00BB4ACE" w:rsidRPr="008E5156" w:rsidRDefault="00BB4ACE" w:rsidP="00DC670D">
      <w:pPr>
        <w:rPr>
          <w:rFonts w:ascii="Times New Roman" w:eastAsia="Times New Roman" w:hAnsi="Times New Roman" w:cs="Times New Roman"/>
          <w:highlight w:val="white"/>
        </w:rPr>
      </w:pPr>
    </w:p>
    <w:p w14:paraId="61DACD28" w14:textId="0D6B2BB2" w:rsidR="00BB4ACE" w:rsidRDefault="00D83E29" w:rsidP="000654DB">
      <w:pPr>
        <w:numPr>
          <w:ilvl w:val="0"/>
          <w:numId w:val="3"/>
        </w:numPr>
        <w:rPr>
          <w:rFonts w:ascii="Times New Roman" w:eastAsia="Times New Roman" w:hAnsi="Times New Roman" w:cs="Times New Roman"/>
          <w:highlight w:val="white"/>
        </w:rPr>
      </w:pPr>
      <w:r>
        <w:rPr>
          <w:rFonts w:ascii="Times New Roman" w:eastAsia="Times New Roman" w:hAnsi="Times New Roman" w:cs="Times New Roman"/>
          <w:highlight w:val="white"/>
        </w:rPr>
        <w:t>The EA should disclose</w:t>
      </w:r>
      <w:r w:rsidR="00643B5B">
        <w:rPr>
          <w:rFonts w:ascii="Times New Roman" w:eastAsia="Times New Roman" w:hAnsi="Times New Roman" w:cs="Times New Roman"/>
          <w:highlight w:val="white"/>
        </w:rPr>
        <w:t xml:space="preserve"> and </w:t>
      </w:r>
      <w:r>
        <w:rPr>
          <w:rFonts w:ascii="Times New Roman" w:eastAsia="Times New Roman" w:hAnsi="Times New Roman" w:cs="Times New Roman"/>
          <w:highlight w:val="white"/>
        </w:rPr>
        <w:t xml:space="preserve">fully </w:t>
      </w:r>
      <w:r w:rsidR="00643B5B">
        <w:rPr>
          <w:rFonts w:ascii="Times New Roman" w:eastAsia="Times New Roman" w:hAnsi="Times New Roman" w:cs="Times New Roman"/>
          <w:highlight w:val="white"/>
        </w:rPr>
        <w:t xml:space="preserve">evaluate the direct, </w:t>
      </w:r>
      <w:r w:rsidR="00BB4ACE" w:rsidRPr="008E5156">
        <w:rPr>
          <w:rFonts w:ascii="Times New Roman" w:eastAsia="Times New Roman" w:hAnsi="Times New Roman" w:cs="Times New Roman"/>
          <w:highlight w:val="white"/>
        </w:rPr>
        <w:t>indirect</w:t>
      </w:r>
      <w:r w:rsidR="00643B5B">
        <w:rPr>
          <w:rFonts w:ascii="Times New Roman" w:eastAsia="Times New Roman" w:hAnsi="Times New Roman" w:cs="Times New Roman"/>
          <w:highlight w:val="white"/>
        </w:rPr>
        <w:t>, and cumulative</w:t>
      </w:r>
      <w:r w:rsidR="00BB4ACE" w:rsidRPr="008E5156">
        <w:rPr>
          <w:rFonts w:ascii="Times New Roman" w:eastAsia="Times New Roman" w:hAnsi="Times New Roman" w:cs="Times New Roman"/>
          <w:highlight w:val="white"/>
        </w:rPr>
        <w:t xml:space="preserve"> impacts of noise, light pollution, </w:t>
      </w:r>
      <w:r w:rsidR="005F01C7">
        <w:rPr>
          <w:rFonts w:ascii="Times New Roman" w:eastAsia="Times New Roman" w:hAnsi="Times New Roman" w:cs="Times New Roman"/>
          <w:highlight w:val="white"/>
        </w:rPr>
        <w:t xml:space="preserve">and </w:t>
      </w:r>
      <w:r w:rsidR="00BB4ACE" w:rsidRPr="008E5156">
        <w:rPr>
          <w:rFonts w:ascii="Times New Roman" w:eastAsia="Times New Roman" w:hAnsi="Times New Roman" w:cs="Times New Roman"/>
          <w:highlight w:val="white"/>
        </w:rPr>
        <w:t>visual intrusion</w:t>
      </w:r>
      <w:r w:rsidR="00BB138F">
        <w:rPr>
          <w:rFonts w:ascii="Times New Roman" w:eastAsia="Times New Roman" w:hAnsi="Times New Roman" w:cs="Times New Roman"/>
          <w:highlight w:val="white"/>
        </w:rPr>
        <w:t xml:space="preserve"> on</w:t>
      </w:r>
      <w:r w:rsidR="0077796A">
        <w:rPr>
          <w:rFonts w:ascii="Times New Roman" w:eastAsia="Times New Roman" w:hAnsi="Times New Roman" w:cs="Times New Roman"/>
          <w:highlight w:val="white"/>
        </w:rPr>
        <w:t xml:space="preserve"> wilderness character</w:t>
      </w:r>
      <w:r w:rsidR="00941CC3">
        <w:rPr>
          <w:rFonts w:ascii="Times New Roman" w:eastAsia="Times New Roman" w:hAnsi="Times New Roman" w:cs="Times New Roman"/>
          <w:highlight w:val="white"/>
        </w:rPr>
        <w:t xml:space="preserve"> </w:t>
      </w:r>
      <w:r w:rsidR="00BB138F">
        <w:rPr>
          <w:rFonts w:ascii="Times New Roman" w:eastAsia="Times New Roman" w:hAnsi="Times New Roman" w:cs="Times New Roman"/>
          <w:highlight w:val="white"/>
        </w:rPr>
        <w:t xml:space="preserve">and visitor experience </w:t>
      </w:r>
      <w:r w:rsidR="005F01C7">
        <w:rPr>
          <w:rFonts w:ascii="Times New Roman" w:eastAsia="Times New Roman" w:hAnsi="Times New Roman" w:cs="Times New Roman"/>
          <w:highlight w:val="white"/>
        </w:rPr>
        <w:t>within TRNP</w:t>
      </w:r>
      <w:r w:rsidR="00BB4ACE" w:rsidRPr="008E5156">
        <w:rPr>
          <w:rFonts w:ascii="Times New Roman" w:eastAsia="Times New Roman" w:hAnsi="Times New Roman" w:cs="Times New Roman"/>
          <w:highlight w:val="white"/>
        </w:rPr>
        <w:t>.</w:t>
      </w:r>
    </w:p>
    <w:p w14:paraId="00E4526E" w14:textId="7D4E3371" w:rsidR="0096369B" w:rsidRPr="008E5156" w:rsidRDefault="0096369B" w:rsidP="0096369B">
      <w:pPr>
        <w:numPr>
          <w:ilvl w:val="0"/>
          <w:numId w:val="3"/>
        </w:numPr>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The EA should disclose the total numbers of existing wells that are located within 3, 5, and 10 mile</w:t>
      </w:r>
      <w:r w:rsidR="00533A30">
        <w:rPr>
          <w:rFonts w:ascii="Times New Roman" w:eastAsia="Times New Roman" w:hAnsi="Times New Roman" w:cs="Times New Roman"/>
          <w:highlight w:val="white"/>
        </w:rPr>
        <w:t>s</w:t>
      </w:r>
      <w:r>
        <w:rPr>
          <w:rFonts w:ascii="Times New Roman" w:eastAsia="Times New Roman" w:hAnsi="Times New Roman" w:cs="Times New Roman"/>
          <w:highlight w:val="white"/>
        </w:rPr>
        <w:t xml:space="preserve"> of the TRNP boundary.</w:t>
      </w:r>
    </w:p>
    <w:p w14:paraId="12D34563" w14:textId="77777777" w:rsidR="00BB4ACE" w:rsidRPr="008E5156" w:rsidRDefault="00BB4ACE" w:rsidP="0096369B">
      <w:pPr>
        <w:numPr>
          <w:ilvl w:val="0"/>
          <w:numId w:val="3"/>
        </w:numPr>
        <w:rPr>
          <w:rFonts w:ascii="Times New Roman" w:eastAsia="Times New Roman" w:hAnsi="Times New Roman" w:cs="Times New Roman"/>
          <w:highlight w:val="white"/>
        </w:rPr>
      </w:pPr>
      <w:r w:rsidRPr="008E5156">
        <w:rPr>
          <w:rFonts w:ascii="Times New Roman" w:eastAsia="Times New Roman" w:hAnsi="Times New Roman" w:cs="Times New Roman"/>
          <w:highlight w:val="white"/>
        </w:rPr>
        <w:t>BLM should invite the NPS to participate as a cooperating agency for the express purpose of assisting BLM with the analysis of potential impacts to park resources and values within TRNP.</w:t>
      </w:r>
    </w:p>
    <w:p w14:paraId="4E19A5FB" w14:textId="77777777" w:rsidR="00BB4ACE" w:rsidRPr="008E5156" w:rsidRDefault="00BB4ACE" w:rsidP="00DC670D">
      <w:pPr>
        <w:rPr>
          <w:rFonts w:ascii="Times New Roman" w:eastAsia="Times New Roman" w:hAnsi="Times New Roman" w:cs="Times New Roman"/>
          <w:b/>
          <w:color w:val="212529"/>
          <w:highlight w:val="white"/>
        </w:rPr>
      </w:pPr>
    </w:p>
    <w:p w14:paraId="49015ECE" w14:textId="24FBAA2D" w:rsidR="00BB4ACE" w:rsidRPr="00BB138F" w:rsidRDefault="00BB138F" w:rsidP="00BB138F">
      <w:pPr>
        <w:rPr>
          <w:rFonts w:ascii="Times New Roman" w:eastAsia="Times New Roman" w:hAnsi="Times New Roman" w:cs="Times New Roman"/>
          <w:b/>
        </w:rPr>
      </w:pPr>
      <w:r>
        <w:rPr>
          <w:rFonts w:ascii="Times New Roman" w:eastAsia="Times New Roman" w:hAnsi="Times New Roman" w:cs="Times New Roman"/>
          <w:b/>
        </w:rPr>
        <w:t>CONCLUSION</w:t>
      </w:r>
    </w:p>
    <w:p w14:paraId="549EEFC2" w14:textId="77777777" w:rsidR="00BB4ACE" w:rsidRPr="008E5156" w:rsidRDefault="00BB4ACE" w:rsidP="00DC670D">
      <w:pPr>
        <w:rPr>
          <w:rFonts w:ascii="Times New Roman" w:eastAsia="Times New Roman" w:hAnsi="Times New Roman" w:cs="Times New Roman"/>
          <w:b/>
          <w:color w:val="212529"/>
          <w:highlight w:val="white"/>
        </w:rPr>
      </w:pPr>
    </w:p>
    <w:p w14:paraId="3C7258F8" w14:textId="20A4D1FF" w:rsidR="004C4FF6" w:rsidRDefault="004C4FF6" w:rsidP="00DC670D">
      <w:pPr>
        <w:rPr>
          <w:rFonts w:ascii="Times New Roman" w:eastAsia="Times New Roman" w:hAnsi="Times New Roman" w:cs="Times New Roman"/>
          <w:color w:val="212529"/>
          <w:highlight w:val="white"/>
        </w:rPr>
      </w:pPr>
      <w:r>
        <w:rPr>
          <w:rFonts w:ascii="Times New Roman" w:eastAsia="Times New Roman" w:hAnsi="Times New Roman" w:cs="Times New Roman"/>
          <w:color w:val="212529"/>
          <w:highlight w:val="white"/>
        </w:rPr>
        <w:t>In closing, we appreci</w:t>
      </w:r>
      <w:r w:rsidR="006C4AEB">
        <w:rPr>
          <w:rFonts w:ascii="Times New Roman" w:eastAsia="Times New Roman" w:hAnsi="Times New Roman" w:cs="Times New Roman"/>
          <w:color w:val="212529"/>
          <w:highlight w:val="white"/>
        </w:rPr>
        <w:t xml:space="preserve">ate the opportunity to comment </w:t>
      </w:r>
      <w:r>
        <w:rPr>
          <w:rFonts w:ascii="Times New Roman" w:eastAsia="Times New Roman" w:hAnsi="Times New Roman" w:cs="Times New Roman"/>
          <w:color w:val="212529"/>
          <w:highlight w:val="white"/>
        </w:rPr>
        <w:t>on this important issue.</w:t>
      </w:r>
      <w:r w:rsidR="00C86C4F">
        <w:rPr>
          <w:rFonts w:ascii="Times New Roman" w:eastAsia="Times New Roman" w:hAnsi="Times New Roman" w:cs="Times New Roman"/>
          <w:color w:val="212529"/>
          <w:highlight w:val="white"/>
        </w:rPr>
        <w:t xml:space="preserve"> Should you have any questions about our comments, please do not hesitate to contact us.</w:t>
      </w:r>
    </w:p>
    <w:p w14:paraId="068F20BA" w14:textId="77777777" w:rsidR="004C4FF6" w:rsidRPr="00705E06" w:rsidRDefault="004C4FF6" w:rsidP="00DC670D">
      <w:pPr>
        <w:rPr>
          <w:rFonts w:ascii="Times New Roman" w:eastAsia="Times New Roman" w:hAnsi="Times New Roman" w:cs="Times New Roman"/>
          <w:color w:val="212529"/>
          <w:highlight w:val="white"/>
        </w:rPr>
      </w:pPr>
    </w:p>
    <w:p w14:paraId="57B426AE" w14:textId="77777777" w:rsidR="005F3121" w:rsidRPr="00F11C85" w:rsidRDefault="005F3121" w:rsidP="005F3121">
      <w:pPr>
        <w:pStyle w:val="NoSpacing"/>
        <w:rPr>
          <w:rStyle w:val="None"/>
          <w:rFonts w:ascii="Times New Roman" w:eastAsia="Times New Roman" w:hAnsi="Times New Roman"/>
        </w:rPr>
      </w:pPr>
      <w:r>
        <w:rPr>
          <w:rStyle w:val="None"/>
          <w:rFonts w:ascii="Times New Roman" w:eastAsia="Times New Roman" w:hAnsi="Times New Roman"/>
        </w:rPr>
        <w:t>Sincerely,</w:t>
      </w:r>
    </w:p>
    <w:p w14:paraId="353CC012" w14:textId="65A5FAE6" w:rsidR="005F3121" w:rsidRDefault="005F3121" w:rsidP="005F3121">
      <w:pPr>
        <w:pStyle w:val="NoSpacing"/>
        <w:rPr>
          <w:rStyle w:val="None"/>
        </w:rPr>
      </w:pPr>
    </w:p>
    <w:p w14:paraId="76A14ABA" w14:textId="77777777" w:rsidR="005F3121" w:rsidRPr="006D78CE" w:rsidRDefault="005F3121" w:rsidP="005F3121">
      <w:pPr>
        <w:pStyle w:val="NoSpacing"/>
        <w:rPr>
          <w:rStyle w:val="None"/>
          <w:rFonts w:ascii="Times New Roman" w:eastAsia="Times New Roman" w:hAnsi="Times New Roman"/>
          <w:noProof/>
        </w:rPr>
      </w:pPr>
      <w:r w:rsidRPr="006D78CE">
        <w:rPr>
          <w:rStyle w:val="None"/>
          <w:rFonts w:ascii="Times New Roman" w:hAnsi="Times New Roman"/>
        </w:rPr>
        <w:t>Cheryl A. Schreier, Chair</w:t>
      </w:r>
    </w:p>
    <w:p w14:paraId="772F0870" w14:textId="77777777" w:rsidR="005F3121" w:rsidRPr="006D78CE" w:rsidRDefault="005F3121" w:rsidP="005F3121">
      <w:pPr>
        <w:pStyle w:val="NormalWeb"/>
        <w:spacing w:before="0" w:after="0"/>
        <w:rPr>
          <w:rStyle w:val="None"/>
          <w:sz w:val="22"/>
          <w:szCs w:val="22"/>
        </w:rPr>
      </w:pPr>
      <w:r w:rsidRPr="006D78CE">
        <w:rPr>
          <w:rStyle w:val="None"/>
          <w:sz w:val="22"/>
          <w:szCs w:val="22"/>
        </w:rPr>
        <w:t>Coalition to Protect America’s National Parks</w:t>
      </w:r>
    </w:p>
    <w:p w14:paraId="62639D08" w14:textId="77777777" w:rsidR="005F3121" w:rsidRPr="006D78CE" w:rsidRDefault="005F3121" w:rsidP="005F3121">
      <w:pPr>
        <w:pStyle w:val="NormalWeb"/>
        <w:spacing w:before="0" w:after="0"/>
        <w:rPr>
          <w:rStyle w:val="None"/>
          <w:sz w:val="22"/>
          <w:szCs w:val="22"/>
          <w:shd w:val="clear" w:color="auto" w:fill="FFFFFF"/>
        </w:rPr>
      </w:pPr>
      <w:r w:rsidRPr="006D78CE">
        <w:rPr>
          <w:rStyle w:val="None"/>
          <w:sz w:val="22"/>
          <w:szCs w:val="22"/>
        </w:rPr>
        <w:t>Email:</w:t>
      </w:r>
      <w:r w:rsidRPr="006D78CE">
        <w:rPr>
          <w:rStyle w:val="None"/>
          <w:sz w:val="22"/>
          <w:szCs w:val="22"/>
        </w:rPr>
        <w:tab/>
      </w:r>
      <w:r w:rsidRPr="006D78CE">
        <w:rPr>
          <w:rStyle w:val="Hyperlink3"/>
        </w:rPr>
        <w:t>Editor@protectnps.org</w:t>
      </w:r>
    </w:p>
    <w:p w14:paraId="228C2EEC" w14:textId="77777777" w:rsidR="005F3121" w:rsidRPr="006D78CE" w:rsidRDefault="005F3121" w:rsidP="005F3121">
      <w:pPr>
        <w:pStyle w:val="NormalWeb"/>
        <w:spacing w:before="0" w:after="0"/>
        <w:rPr>
          <w:sz w:val="22"/>
          <w:szCs w:val="22"/>
        </w:rPr>
      </w:pPr>
      <w:r w:rsidRPr="006D78CE">
        <w:rPr>
          <w:rStyle w:val="None"/>
          <w:sz w:val="22"/>
          <w:szCs w:val="22"/>
        </w:rPr>
        <w:t>Mail:</w:t>
      </w:r>
      <w:r w:rsidRPr="006D78CE">
        <w:rPr>
          <w:rStyle w:val="None"/>
          <w:sz w:val="22"/>
          <w:szCs w:val="22"/>
        </w:rPr>
        <w:tab/>
      </w:r>
      <w:r w:rsidRPr="006D78CE">
        <w:rPr>
          <w:sz w:val="22"/>
          <w:szCs w:val="22"/>
        </w:rPr>
        <w:t>2 Massachusetts Ave NE, Unit 77436, Washington, DC 20013</w:t>
      </w:r>
    </w:p>
    <w:p w14:paraId="76F0E69A" w14:textId="77777777" w:rsidR="005F3121" w:rsidRPr="006D78CE" w:rsidRDefault="005F3121" w:rsidP="005F3121">
      <w:pPr>
        <w:pStyle w:val="NormalWeb"/>
        <w:spacing w:before="0" w:after="0"/>
        <w:rPr>
          <w:rStyle w:val="Hyperlink4"/>
        </w:rPr>
      </w:pPr>
      <w:r w:rsidRPr="006D78CE">
        <w:rPr>
          <w:rStyle w:val="None"/>
          <w:sz w:val="22"/>
          <w:szCs w:val="22"/>
        </w:rPr>
        <w:t>Web:</w:t>
      </w:r>
      <w:r w:rsidRPr="006D78CE">
        <w:rPr>
          <w:rStyle w:val="None"/>
          <w:sz w:val="22"/>
          <w:szCs w:val="22"/>
        </w:rPr>
        <w:tab/>
      </w:r>
      <w:hyperlink r:id="rId13" w:history="1">
        <w:r w:rsidRPr="006D78CE">
          <w:rPr>
            <w:rStyle w:val="Hyperlink4"/>
          </w:rPr>
          <w:t>www.protectnps.org</w:t>
        </w:r>
      </w:hyperlink>
    </w:p>
    <w:p w14:paraId="651D9ACE" w14:textId="2035770A" w:rsidR="0096369B" w:rsidRPr="0096369B" w:rsidRDefault="005F3121" w:rsidP="00DC670D">
      <w:pPr>
        <w:pStyle w:val="NormalWeb"/>
        <w:spacing w:before="0" w:after="0"/>
        <w:rPr>
          <w:rStyle w:val="Link"/>
          <w:rFonts w:cs="Times New Roman"/>
          <w:color w:val="000000"/>
          <w:u w:val="none" w:color="000000"/>
        </w:rPr>
      </w:pPr>
      <w:r w:rsidRPr="006D78CE">
        <w:rPr>
          <w:rStyle w:val="Hyperlink4"/>
          <w:color w:val="auto"/>
          <w:u w:val="none"/>
        </w:rPr>
        <w:t>Phone:</w:t>
      </w:r>
      <w:r w:rsidRPr="006D78CE">
        <w:rPr>
          <w:rStyle w:val="Hyperlink4"/>
          <w:u w:val="none"/>
        </w:rPr>
        <w:t xml:space="preserve"> </w:t>
      </w:r>
      <w:r>
        <w:rPr>
          <w:rStyle w:val="Hyperlink4"/>
          <w:u w:val="none"/>
        </w:rPr>
        <w:t xml:space="preserve"> </w:t>
      </w:r>
      <w:r w:rsidR="009B1006" w:rsidRPr="005A103D">
        <w:rPr>
          <w:rStyle w:val="Hyperlink4"/>
        </w:rPr>
        <w:t>(202) 819-8622</w:t>
      </w:r>
    </w:p>
    <w:p w14:paraId="3E2486C3" w14:textId="77777777" w:rsidR="0096369B" w:rsidRDefault="0096369B" w:rsidP="00DC670D">
      <w:pPr>
        <w:rPr>
          <w:rFonts w:ascii="Times New Roman" w:hAnsi="Times New Roman" w:cs="Times New Roman"/>
        </w:rPr>
      </w:pPr>
    </w:p>
    <w:p w14:paraId="0B2409F8" w14:textId="545EF2DC" w:rsidR="001600ED" w:rsidRDefault="001600ED" w:rsidP="00DC670D">
      <w:pPr>
        <w:rPr>
          <w:rFonts w:ascii="Times New Roman" w:hAnsi="Times New Roman" w:cs="Times New Roman"/>
        </w:rPr>
      </w:pPr>
      <w:r>
        <w:rPr>
          <w:rFonts w:ascii="Times New Roman" w:hAnsi="Times New Roman" w:cs="Times New Roman"/>
        </w:rPr>
        <w:t xml:space="preserve">Holly </w:t>
      </w:r>
      <w:proofErr w:type="spellStart"/>
      <w:r>
        <w:rPr>
          <w:rFonts w:ascii="Times New Roman" w:hAnsi="Times New Roman" w:cs="Times New Roman"/>
        </w:rPr>
        <w:t>Sandbo</w:t>
      </w:r>
      <w:proofErr w:type="spellEnd"/>
      <w:r w:rsidR="00586986">
        <w:rPr>
          <w:rFonts w:ascii="Times New Roman" w:hAnsi="Times New Roman" w:cs="Times New Roman"/>
        </w:rPr>
        <w:t xml:space="preserve">, </w:t>
      </w:r>
      <w:r>
        <w:rPr>
          <w:rFonts w:ascii="Times New Roman" w:hAnsi="Times New Roman" w:cs="Times New Roman"/>
        </w:rPr>
        <w:t>Northern Rockies Associate Director</w:t>
      </w:r>
    </w:p>
    <w:p w14:paraId="7621D20C" w14:textId="362D6394" w:rsidR="001600ED" w:rsidRDefault="001600ED" w:rsidP="00DC670D">
      <w:pPr>
        <w:rPr>
          <w:rFonts w:ascii="Times New Roman" w:hAnsi="Times New Roman" w:cs="Times New Roman"/>
        </w:rPr>
      </w:pPr>
      <w:r>
        <w:rPr>
          <w:rFonts w:ascii="Times New Roman" w:hAnsi="Times New Roman" w:cs="Times New Roman"/>
        </w:rPr>
        <w:t>National Parks Conservation Association</w:t>
      </w:r>
    </w:p>
    <w:p w14:paraId="4ADFE878" w14:textId="4BB0BBEF" w:rsidR="001600ED" w:rsidRDefault="006A6BCC" w:rsidP="00DC670D">
      <w:pPr>
        <w:rPr>
          <w:rFonts w:ascii="Times New Roman" w:hAnsi="Times New Roman" w:cs="Times New Roman"/>
        </w:rPr>
      </w:pPr>
      <w:hyperlink r:id="rId14" w:history="1">
        <w:r w:rsidR="001600ED" w:rsidRPr="004920E0">
          <w:rPr>
            <w:rStyle w:val="Hyperlink"/>
            <w:rFonts w:ascii="Times New Roman" w:hAnsi="Times New Roman" w:cs="Times New Roman"/>
          </w:rPr>
          <w:t>hsandbo@npca.org</w:t>
        </w:r>
      </w:hyperlink>
    </w:p>
    <w:p w14:paraId="0EFB695C" w14:textId="77777777" w:rsidR="0050589E" w:rsidRDefault="0050589E" w:rsidP="00DC670D">
      <w:pPr>
        <w:rPr>
          <w:rFonts w:ascii="Times New Roman" w:hAnsi="Times New Roman" w:cs="Times New Roman"/>
        </w:rPr>
      </w:pPr>
      <w:r w:rsidRPr="0050589E">
        <w:rPr>
          <w:rFonts w:ascii="Times New Roman" w:hAnsi="Times New Roman" w:cs="Times New Roman"/>
        </w:rPr>
        <w:t xml:space="preserve">321 E. Main St., Suite 322  </w:t>
      </w:r>
    </w:p>
    <w:p w14:paraId="7ABEE3D1" w14:textId="6FF7C2DC" w:rsidR="001600ED" w:rsidRDefault="0050589E" w:rsidP="00DC670D">
      <w:pPr>
        <w:rPr>
          <w:rFonts w:ascii="Times New Roman" w:hAnsi="Times New Roman" w:cs="Times New Roman"/>
        </w:rPr>
      </w:pPr>
      <w:r w:rsidRPr="0050589E">
        <w:rPr>
          <w:rFonts w:ascii="Times New Roman" w:hAnsi="Times New Roman" w:cs="Times New Roman"/>
        </w:rPr>
        <w:t xml:space="preserve">Bozeman, MT 59715  </w:t>
      </w:r>
    </w:p>
    <w:p w14:paraId="3AC94C0A" w14:textId="77777777" w:rsidR="0050589E" w:rsidRPr="00586986" w:rsidRDefault="0050589E" w:rsidP="00DC670D">
      <w:pPr>
        <w:rPr>
          <w:rFonts w:ascii="Times New Roman" w:hAnsi="Times New Roman" w:cs="Times New Roman"/>
        </w:rPr>
      </w:pPr>
    </w:p>
    <w:p w14:paraId="466F3555" w14:textId="77777777" w:rsidR="00586986" w:rsidRPr="00586986" w:rsidRDefault="00586986" w:rsidP="00586986">
      <w:pPr>
        <w:shd w:val="clear" w:color="auto" w:fill="FFFFFF"/>
        <w:rPr>
          <w:rFonts w:ascii="Times New Roman" w:eastAsia="Times New Roman" w:hAnsi="Times New Roman" w:cs="Times New Roman"/>
          <w:color w:val="000000"/>
        </w:rPr>
      </w:pPr>
      <w:r w:rsidRPr="00586986">
        <w:rPr>
          <w:rFonts w:ascii="Times New Roman" w:eastAsia="Times New Roman" w:hAnsi="Times New Roman" w:cs="Times New Roman"/>
          <w:color w:val="000000"/>
        </w:rPr>
        <w:t>Shannon Straight</w:t>
      </w:r>
    </w:p>
    <w:p w14:paraId="335DD8FE" w14:textId="77777777" w:rsidR="00586986" w:rsidRPr="00586986" w:rsidRDefault="00586986" w:rsidP="00586986">
      <w:pPr>
        <w:shd w:val="clear" w:color="auto" w:fill="FFFFFF"/>
        <w:rPr>
          <w:rFonts w:ascii="Times New Roman" w:eastAsia="Times New Roman" w:hAnsi="Times New Roman" w:cs="Times New Roman"/>
          <w:color w:val="000000"/>
        </w:rPr>
      </w:pPr>
      <w:r w:rsidRPr="00586986">
        <w:rPr>
          <w:rFonts w:ascii="Times New Roman" w:eastAsia="Times New Roman" w:hAnsi="Times New Roman" w:cs="Times New Roman"/>
          <w:color w:val="000000"/>
        </w:rPr>
        <w:t>Executive Director</w:t>
      </w:r>
    </w:p>
    <w:p w14:paraId="325A68C8" w14:textId="77777777" w:rsidR="00586986" w:rsidRPr="00586986" w:rsidRDefault="00586986" w:rsidP="00586986">
      <w:pPr>
        <w:shd w:val="clear" w:color="auto" w:fill="FFFFFF"/>
        <w:rPr>
          <w:rFonts w:ascii="Times New Roman" w:eastAsia="Times New Roman" w:hAnsi="Times New Roman" w:cs="Times New Roman"/>
          <w:color w:val="222222"/>
        </w:rPr>
      </w:pPr>
      <w:r w:rsidRPr="00586986">
        <w:rPr>
          <w:rFonts w:ascii="Times New Roman" w:eastAsia="Times New Roman" w:hAnsi="Times New Roman" w:cs="Times New Roman"/>
          <w:color w:val="000000"/>
        </w:rPr>
        <w:t>Badlands Conservation Alliance</w:t>
      </w:r>
    </w:p>
    <w:p w14:paraId="517298B2" w14:textId="77777777" w:rsidR="00586986" w:rsidRPr="00586986" w:rsidRDefault="00586986" w:rsidP="00586986">
      <w:pPr>
        <w:shd w:val="clear" w:color="auto" w:fill="FFFFFF"/>
        <w:rPr>
          <w:rFonts w:ascii="Times New Roman" w:eastAsia="Times New Roman" w:hAnsi="Times New Roman" w:cs="Times New Roman"/>
          <w:color w:val="222222"/>
        </w:rPr>
      </w:pPr>
      <w:r w:rsidRPr="00586986">
        <w:rPr>
          <w:rFonts w:ascii="Times New Roman" w:eastAsia="Times New Roman" w:hAnsi="Times New Roman" w:cs="Times New Roman"/>
          <w:color w:val="000000"/>
        </w:rPr>
        <w:t>PO Box 2337</w:t>
      </w:r>
    </w:p>
    <w:p w14:paraId="3458CEEA" w14:textId="77777777" w:rsidR="00586986" w:rsidRPr="00586986" w:rsidRDefault="00586986" w:rsidP="00586986">
      <w:pPr>
        <w:shd w:val="clear" w:color="auto" w:fill="FFFFFF"/>
        <w:rPr>
          <w:rFonts w:ascii="Times New Roman" w:eastAsia="Times New Roman" w:hAnsi="Times New Roman" w:cs="Times New Roman"/>
          <w:color w:val="222222"/>
        </w:rPr>
      </w:pPr>
      <w:r w:rsidRPr="00586986">
        <w:rPr>
          <w:rFonts w:ascii="Times New Roman" w:eastAsia="Times New Roman" w:hAnsi="Times New Roman" w:cs="Times New Roman"/>
          <w:color w:val="000000"/>
        </w:rPr>
        <w:t>Bismarck, ND 58502-2337</w:t>
      </w:r>
    </w:p>
    <w:p w14:paraId="4E06B036" w14:textId="77777777" w:rsidR="00586986" w:rsidRPr="00586986" w:rsidRDefault="00586986" w:rsidP="00586986">
      <w:pPr>
        <w:shd w:val="clear" w:color="auto" w:fill="FFFFFF"/>
        <w:rPr>
          <w:rFonts w:ascii="Times New Roman" w:eastAsia="Times New Roman" w:hAnsi="Times New Roman" w:cs="Times New Roman"/>
          <w:color w:val="222222"/>
        </w:rPr>
      </w:pPr>
      <w:r w:rsidRPr="00586986">
        <w:rPr>
          <w:rFonts w:ascii="Times New Roman" w:eastAsia="Times New Roman" w:hAnsi="Times New Roman" w:cs="Times New Roman"/>
          <w:color w:val="000000"/>
        </w:rPr>
        <w:t>701-450-1631</w:t>
      </w:r>
    </w:p>
    <w:p w14:paraId="13595887" w14:textId="384A9894" w:rsidR="00586986" w:rsidRDefault="000B30F2" w:rsidP="00586986">
      <w:pPr>
        <w:shd w:val="clear" w:color="auto" w:fill="FFFFFF"/>
        <w:rPr>
          <w:rFonts w:ascii="Times New Roman" w:eastAsia="Times New Roman" w:hAnsi="Times New Roman" w:cs="Times New Roman"/>
          <w:color w:val="000000"/>
        </w:rPr>
      </w:pPr>
      <w:hyperlink r:id="rId15" w:history="1">
        <w:r w:rsidRPr="00337540">
          <w:rPr>
            <w:rStyle w:val="Hyperlink"/>
            <w:rFonts w:ascii="Times New Roman" w:eastAsia="Times New Roman" w:hAnsi="Times New Roman" w:cs="Times New Roman"/>
          </w:rPr>
          <w:t>https://www.badlandsconservationalliance.org/</w:t>
        </w:r>
      </w:hyperlink>
    </w:p>
    <w:p w14:paraId="5997BD55" w14:textId="77777777" w:rsidR="00586986" w:rsidRPr="00586986" w:rsidRDefault="00586986" w:rsidP="00586986">
      <w:pPr>
        <w:shd w:val="clear" w:color="auto" w:fill="FFFFFF"/>
        <w:rPr>
          <w:rFonts w:ascii="Times New Roman" w:eastAsia="Times New Roman" w:hAnsi="Times New Roman" w:cs="Times New Roman"/>
          <w:color w:val="222222"/>
        </w:rPr>
      </w:pPr>
    </w:p>
    <w:p w14:paraId="419BCF0A" w14:textId="77777777" w:rsidR="0096369B" w:rsidRDefault="0096369B" w:rsidP="00DC670D">
      <w:pPr>
        <w:rPr>
          <w:rFonts w:ascii="Times New Roman" w:hAnsi="Times New Roman" w:cs="Times New Roman"/>
        </w:rPr>
      </w:pPr>
    </w:p>
    <w:p w14:paraId="387990DA" w14:textId="2B134754" w:rsidR="00AF43E2" w:rsidRDefault="00006C7A" w:rsidP="00DC670D">
      <w:pPr>
        <w:rPr>
          <w:rFonts w:ascii="Times New Roman" w:hAnsi="Times New Roman" w:cs="Times New Roman"/>
        </w:rPr>
      </w:pPr>
      <w:r>
        <w:rPr>
          <w:rFonts w:ascii="Times New Roman" w:hAnsi="Times New Roman" w:cs="Times New Roman"/>
        </w:rPr>
        <w:t xml:space="preserve">cc:  </w:t>
      </w:r>
      <w:r w:rsidR="00AF43E2">
        <w:rPr>
          <w:rFonts w:ascii="Times New Roman" w:hAnsi="Times New Roman" w:cs="Times New Roman"/>
        </w:rPr>
        <w:tab/>
        <w:t>Rachel Daniels, Superintendent, Theodore Roosevelt National Park, National Park Service</w:t>
      </w:r>
    </w:p>
    <w:p w14:paraId="6E219A4D" w14:textId="2AB6D928" w:rsidR="00006C7A" w:rsidRDefault="00006C7A" w:rsidP="00AF43E2">
      <w:pPr>
        <w:ind w:firstLine="720"/>
        <w:rPr>
          <w:rFonts w:ascii="Times New Roman" w:hAnsi="Times New Roman" w:cs="Times New Roman"/>
        </w:rPr>
      </w:pPr>
      <w:r>
        <w:rPr>
          <w:rFonts w:ascii="Times New Roman" w:hAnsi="Times New Roman" w:cs="Times New Roman"/>
        </w:rPr>
        <w:t>William Groffy, Acting Director, Bureau of Land Management</w:t>
      </w:r>
    </w:p>
    <w:p w14:paraId="1A2968FF" w14:textId="77777777" w:rsidR="00006C7A" w:rsidRDefault="00006C7A" w:rsidP="00DC670D">
      <w:pPr>
        <w:rPr>
          <w:rFonts w:ascii="Times New Roman" w:hAnsi="Times New Roman" w:cs="Times New Roman"/>
        </w:rPr>
      </w:pPr>
    </w:p>
    <w:p w14:paraId="0F8E3ADE" w14:textId="3D5F99FC" w:rsidR="001371F0" w:rsidRPr="001371F0" w:rsidRDefault="00B34AC2" w:rsidP="00DC670D">
      <w:pPr>
        <w:rPr>
          <w:rFonts w:ascii="Times New Roman" w:hAnsi="Times New Roman" w:cs="Times New Roman"/>
        </w:rPr>
      </w:pPr>
      <w:r>
        <w:rPr>
          <w:rFonts w:ascii="Times New Roman" w:hAnsi="Times New Roman" w:cs="Times New Roman"/>
        </w:rPr>
        <w:t xml:space="preserve">Attachment 1: Decision Document for the Lava Ridge Wind Project, </w:t>
      </w:r>
      <w:r w:rsidR="006A60F0">
        <w:rPr>
          <w:rFonts w:ascii="Times New Roman" w:hAnsi="Times New Roman" w:cs="Times New Roman"/>
        </w:rPr>
        <w:t>August 5, 2025</w:t>
      </w:r>
      <w:r w:rsidR="008D0173">
        <w:rPr>
          <w:rFonts w:ascii="Times New Roman" w:hAnsi="Times New Roman" w:cs="Times New Roman"/>
        </w:rPr>
        <w:tab/>
      </w:r>
    </w:p>
    <w:sectPr w:rsidR="001371F0" w:rsidRPr="001371F0" w:rsidSect="0011133F">
      <w:footerReference w:type="default" r:id="rId16"/>
      <w:pgSz w:w="12240" w:h="15840"/>
      <w:pgMar w:top="1296" w:right="1152" w:bottom="1152" w:left="1296"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CDF125" w15:done="0"/>
  <w15:commentEx w15:paraId="2289D3E0" w15:done="0"/>
  <w15:commentEx w15:paraId="6C47CE81" w15:done="0"/>
  <w15:commentEx w15:paraId="498205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200A41" w16cex:dateUtc="2026-02-02T22:32:00Z"/>
  <w16cex:commentExtensible w16cex:durableId="7589BFBA" w16cex:dateUtc="2026-02-02T22:29:00Z"/>
  <w16cex:commentExtensible w16cex:durableId="08AA1E99" w16cex:dateUtc="2026-02-02T22:45:00Z"/>
  <w16cex:commentExtensible w16cex:durableId="1D35A0F2" w16cex:dateUtc="2026-02-02T2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CDF125" w16cid:durableId="1B200A41"/>
  <w16cid:commentId w16cid:paraId="2289D3E0" w16cid:durableId="7589BFBA"/>
  <w16cid:commentId w16cid:paraId="6C47CE81" w16cid:durableId="08AA1E99"/>
  <w16cid:commentId w16cid:paraId="4982056F" w16cid:durableId="1D35A0F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5752A2" w14:textId="77777777" w:rsidR="006A6BCC" w:rsidRDefault="006A6BCC" w:rsidP="00837734">
      <w:r>
        <w:separator/>
      </w:r>
    </w:p>
  </w:endnote>
  <w:endnote w:type="continuationSeparator" w:id="0">
    <w:p w14:paraId="5D9CE40B" w14:textId="77777777" w:rsidR="006A6BCC" w:rsidRDefault="006A6BCC" w:rsidP="00837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AD355" w14:textId="77777777" w:rsidR="00AA1CA7" w:rsidRDefault="00AA1CA7">
    <w:pPr>
      <w:pStyle w:val="Footer"/>
      <w:jc w:val="center"/>
    </w:pPr>
  </w:p>
  <w:p w14:paraId="215D652B" w14:textId="4C596CDF" w:rsidR="00AA1CA7" w:rsidRPr="0097098A" w:rsidRDefault="006A6BCC">
    <w:pPr>
      <w:pStyle w:val="Footer"/>
      <w:jc w:val="center"/>
      <w:rPr>
        <w:rFonts w:ascii="Times New Roman" w:hAnsi="Times New Roman" w:cs="Times New Roman"/>
      </w:rPr>
    </w:pPr>
    <w:sdt>
      <w:sdtPr>
        <w:id w:val="1707758059"/>
        <w:docPartObj>
          <w:docPartGallery w:val="Page Numbers (Bottom of Page)"/>
          <w:docPartUnique/>
        </w:docPartObj>
      </w:sdtPr>
      <w:sdtEndPr>
        <w:rPr>
          <w:rFonts w:ascii="Times New Roman" w:hAnsi="Times New Roman" w:cs="Times New Roman"/>
          <w:noProof/>
        </w:rPr>
      </w:sdtEndPr>
      <w:sdtContent>
        <w:r w:rsidR="00AA1CA7" w:rsidRPr="0097098A">
          <w:rPr>
            <w:rFonts w:ascii="Times New Roman" w:hAnsi="Times New Roman" w:cs="Times New Roman"/>
          </w:rPr>
          <w:fldChar w:fldCharType="begin"/>
        </w:r>
        <w:r w:rsidR="00AA1CA7" w:rsidRPr="0097098A">
          <w:rPr>
            <w:rFonts w:ascii="Times New Roman" w:hAnsi="Times New Roman" w:cs="Times New Roman"/>
          </w:rPr>
          <w:instrText xml:space="preserve"> PAGE   \* MERGEFORMAT </w:instrText>
        </w:r>
        <w:r w:rsidR="00AA1CA7" w:rsidRPr="0097098A">
          <w:rPr>
            <w:rFonts w:ascii="Times New Roman" w:hAnsi="Times New Roman" w:cs="Times New Roman"/>
          </w:rPr>
          <w:fldChar w:fldCharType="separate"/>
        </w:r>
        <w:r w:rsidR="00EF06B2">
          <w:rPr>
            <w:rFonts w:ascii="Times New Roman" w:hAnsi="Times New Roman" w:cs="Times New Roman"/>
            <w:noProof/>
          </w:rPr>
          <w:t>19</w:t>
        </w:r>
        <w:r w:rsidR="00AA1CA7" w:rsidRPr="0097098A">
          <w:rPr>
            <w:rFonts w:ascii="Times New Roman" w:hAnsi="Times New Roman" w:cs="Times New Roman"/>
            <w:noProof/>
          </w:rPr>
          <w:fldChar w:fldCharType="end"/>
        </w:r>
      </w:sdtContent>
    </w:sdt>
  </w:p>
  <w:p w14:paraId="619238F7" w14:textId="77777777" w:rsidR="00AA1CA7" w:rsidRDefault="00AA1C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FB870" w14:textId="77777777" w:rsidR="006A6BCC" w:rsidRDefault="006A6BCC" w:rsidP="00837734">
      <w:r>
        <w:separator/>
      </w:r>
    </w:p>
  </w:footnote>
  <w:footnote w:type="continuationSeparator" w:id="0">
    <w:p w14:paraId="4CFC3978" w14:textId="77777777" w:rsidR="006A6BCC" w:rsidRDefault="006A6BCC" w:rsidP="00837734">
      <w:r>
        <w:continuationSeparator/>
      </w:r>
    </w:p>
  </w:footnote>
  <w:footnote w:id="1">
    <w:p w14:paraId="49F09120" w14:textId="21D3EDC7"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1" w:history="1">
        <w:r w:rsidRPr="00A66451">
          <w:rPr>
            <w:rStyle w:val="Hyperlink"/>
            <w:rFonts w:ascii="Times New Roman" w:hAnsi="Times New Roman" w:cs="Times New Roman"/>
            <w:sz w:val="18"/>
            <w:szCs w:val="18"/>
          </w:rPr>
          <w:t>https://www.federalregister.gov/documents/2024/04/23/2024-08138/fluid-mineral-leases-and-leasing-process</w:t>
        </w:r>
      </w:hyperlink>
    </w:p>
  </w:footnote>
  <w:footnote w:id="2">
    <w:p w14:paraId="7C4EA07C" w14:textId="0613A595" w:rsidR="00AA1CA7" w:rsidRPr="00A66451" w:rsidRDefault="00AA1CA7" w:rsidP="00A66451">
      <w:pPr>
        <w:rPr>
          <w:rFonts w:ascii="Times New Roman" w:eastAsia="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i/>
          <w:sz w:val="18"/>
          <w:szCs w:val="18"/>
        </w:rPr>
        <w:t xml:space="preserve">See </w:t>
      </w:r>
      <w:r w:rsidRPr="00A66451">
        <w:rPr>
          <w:rFonts w:ascii="Times New Roman" w:eastAsia="Times New Roman" w:hAnsi="Times New Roman" w:cs="Times New Roman"/>
          <w:sz w:val="18"/>
          <w:szCs w:val="18"/>
        </w:rPr>
        <w:t>Inflation Reduction Act of 2022, H.R. 5376, 117th Cong. §§ 50262–50263 (2022).</w:t>
      </w:r>
    </w:p>
  </w:footnote>
  <w:footnote w:id="3">
    <w:p w14:paraId="46AC0742" w14:textId="1B1FF476" w:rsidR="000C3114" w:rsidRPr="00A66451" w:rsidRDefault="000C3114"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hyperlink r:id="rId2" w:history="1">
        <w:r w:rsidRPr="00A66451">
          <w:rPr>
            <w:rStyle w:val="Hyperlink"/>
            <w:rFonts w:ascii="Times New Roman" w:hAnsi="Times New Roman" w:cs="Times New Roman"/>
            <w:sz w:val="18"/>
            <w:szCs w:val="18"/>
          </w:rPr>
          <w:t>https://eplanning.blm.gov/public_projects/2041575/200674616/20149289/251049269/Q3%202026%20Appendix%20A%20Lease%20Sale%20Parcels%20and%20Stips.pdf</w:t>
        </w:r>
      </w:hyperlink>
    </w:p>
  </w:footnote>
  <w:footnote w:id="4">
    <w:p w14:paraId="6F6F9E65" w14:textId="77777777" w:rsidR="00AA1CA7" w:rsidRPr="00A66451" w:rsidRDefault="00AA1CA7" w:rsidP="00A66451">
      <w:pPr>
        <w:rPr>
          <w:rFonts w:ascii="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sz w:val="18"/>
          <w:szCs w:val="18"/>
        </w:rPr>
        <w:t>NPS, Theodore Roosevelt National Park History, available at</w:t>
      </w:r>
      <w:r w:rsidRPr="00A66451">
        <w:rPr>
          <w:rFonts w:ascii="Times New Roman" w:hAnsi="Times New Roman" w:cs="Times New Roman"/>
          <w:sz w:val="18"/>
          <w:szCs w:val="18"/>
        </w:rPr>
        <w:t xml:space="preserve"> </w:t>
      </w:r>
      <w:hyperlink r:id="rId3">
        <w:r w:rsidRPr="00A66451">
          <w:rPr>
            <w:rFonts w:ascii="Times New Roman" w:eastAsia="Times New Roman" w:hAnsi="Times New Roman" w:cs="Times New Roman"/>
            <w:color w:val="0000FF"/>
            <w:sz w:val="18"/>
            <w:szCs w:val="18"/>
            <w:u w:val="single"/>
          </w:rPr>
          <w:t>https://nps.gov/thro/learn/historyculture/park-history.htm</w:t>
        </w:r>
      </w:hyperlink>
      <w:r w:rsidRPr="00A66451">
        <w:rPr>
          <w:rFonts w:ascii="Times New Roman" w:hAnsi="Times New Roman" w:cs="Times New Roman"/>
          <w:sz w:val="18"/>
          <w:szCs w:val="18"/>
        </w:rPr>
        <w:t>.</w:t>
      </w:r>
    </w:p>
  </w:footnote>
  <w:footnote w:id="5">
    <w:p w14:paraId="281C7185" w14:textId="77777777" w:rsidR="00AA1CA7" w:rsidRPr="00A66451" w:rsidRDefault="00AA1CA7" w:rsidP="00A66451">
      <w:pPr>
        <w:rPr>
          <w:rFonts w:ascii="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sz w:val="18"/>
          <w:szCs w:val="18"/>
        </w:rPr>
        <w:t xml:space="preserve">NPS, Theodore Roosevelt National Park Acreage by Unit, available at </w:t>
      </w:r>
      <w:hyperlink r:id="rId4">
        <w:r w:rsidRPr="00A66451">
          <w:rPr>
            <w:rFonts w:ascii="Times New Roman" w:eastAsia="Times New Roman" w:hAnsi="Times New Roman" w:cs="Times New Roman"/>
            <w:color w:val="0000FF"/>
            <w:sz w:val="18"/>
            <w:szCs w:val="18"/>
            <w:u w:val="single"/>
          </w:rPr>
          <w:t>https://home.nps.gov/thro/learn/management/park-acreage-by-unit.htm</w:t>
        </w:r>
      </w:hyperlink>
      <w:r w:rsidRPr="00A66451">
        <w:rPr>
          <w:rFonts w:ascii="Times New Roman" w:hAnsi="Times New Roman" w:cs="Times New Roman"/>
          <w:sz w:val="18"/>
          <w:szCs w:val="18"/>
        </w:rPr>
        <w:t>.</w:t>
      </w:r>
    </w:p>
  </w:footnote>
  <w:footnote w:id="6">
    <w:p w14:paraId="663BB349" w14:textId="77777777" w:rsidR="00AA1CA7" w:rsidRPr="00A66451" w:rsidRDefault="00AA1CA7" w:rsidP="00A66451">
      <w:pPr>
        <w:rPr>
          <w:rFonts w:ascii="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sz w:val="18"/>
          <w:szCs w:val="18"/>
        </w:rPr>
        <w:t xml:space="preserve">NPS, April 2014 Theodore Roosevelt National Park Foundation Document, available at </w:t>
      </w:r>
      <w:hyperlink r:id="rId5">
        <w:r w:rsidRPr="00A66451">
          <w:rPr>
            <w:rFonts w:ascii="Times New Roman" w:eastAsia="Times New Roman" w:hAnsi="Times New Roman" w:cs="Times New Roman"/>
            <w:color w:val="0000FF"/>
            <w:sz w:val="18"/>
            <w:szCs w:val="18"/>
            <w:u w:val="single"/>
          </w:rPr>
          <w:t>https://www.nps.gov/thro/learn/management/upload/Theodore-Roosevelt-National-Park-Foundation-Document-2014.pdf</w:t>
        </w:r>
      </w:hyperlink>
      <w:r w:rsidRPr="00A66451">
        <w:rPr>
          <w:rFonts w:ascii="Times New Roman" w:hAnsi="Times New Roman" w:cs="Times New Roman"/>
          <w:sz w:val="18"/>
          <w:szCs w:val="18"/>
        </w:rPr>
        <w:t>.</w:t>
      </w:r>
    </w:p>
  </w:footnote>
  <w:footnote w:id="7">
    <w:p w14:paraId="1B59EBA9" w14:textId="77777777" w:rsidR="00AA1CA7" w:rsidRPr="00A66451" w:rsidRDefault="00AA1CA7" w:rsidP="00A66451">
      <w:pPr>
        <w:rPr>
          <w:rFonts w:ascii="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sz w:val="18"/>
          <w:szCs w:val="18"/>
        </w:rPr>
        <w:t xml:space="preserve">SDA, Northern Great Plains Management Plans Revision Draft Supplemental Environmental Impact Statement for Oil and Gas Leasing, available at </w:t>
      </w:r>
      <w:hyperlink r:id="rId6">
        <w:r w:rsidRPr="00A66451">
          <w:rPr>
            <w:rFonts w:ascii="Times New Roman" w:eastAsia="Times New Roman" w:hAnsi="Times New Roman" w:cs="Times New Roman"/>
            <w:color w:val="1155CC"/>
            <w:sz w:val="18"/>
            <w:szCs w:val="18"/>
            <w:u w:val="single"/>
          </w:rPr>
          <w:t>https://www.fs.usda.gov/Internet/FSE_DOCUMENTS/fseprd1082964.pdf</w:t>
        </w:r>
      </w:hyperlink>
      <w:r w:rsidRPr="00A66451">
        <w:rPr>
          <w:rFonts w:ascii="Times New Roman" w:eastAsia="Times New Roman" w:hAnsi="Times New Roman" w:cs="Times New Roman"/>
          <w:sz w:val="18"/>
          <w:szCs w:val="18"/>
        </w:rPr>
        <w:t xml:space="preserve">. </w:t>
      </w:r>
    </w:p>
  </w:footnote>
  <w:footnote w:id="8">
    <w:p w14:paraId="63B27AB3" w14:textId="77777777" w:rsidR="00AA1CA7" w:rsidRPr="00A66451" w:rsidRDefault="00AA1CA7" w:rsidP="00A66451">
      <w:pPr>
        <w:rPr>
          <w:rFonts w:ascii="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sz w:val="18"/>
          <w:szCs w:val="18"/>
        </w:rPr>
        <w:t xml:space="preserve">NPS, January 2017 Theodore Roosevelt National Park, North Dakota Historic Resource Study, available at </w:t>
      </w:r>
      <w:hyperlink r:id="rId7">
        <w:r w:rsidRPr="00A66451">
          <w:rPr>
            <w:rFonts w:ascii="Times New Roman" w:eastAsia="Times New Roman" w:hAnsi="Times New Roman" w:cs="Times New Roman"/>
            <w:color w:val="1155CC"/>
            <w:sz w:val="18"/>
            <w:szCs w:val="18"/>
            <w:u w:val="single"/>
          </w:rPr>
          <w:t>http://www.npshistory.com/publications/thro/hrs.pdf</w:t>
        </w:r>
      </w:hyperlink>
      <w:r w:rsidRPr="00A66451">
        <w:rPr>
          <w:rFonts w:ascii="Times New Roman" w:eastAsia="Times New Roman" w:hAnsi="Times New Roman" w:cs="Times New Roman"/>
          <w:sz w:val="18"/>
          <w:szCs w:val="18"/>
        </w:rPr>
        <w:t xml:space="preserve">.  </w:t>
      </w:r>
    </w:p>
  </w:footnote>
  <w:footnote w:id="9">
    <w:p w14:paraId="791B5535" w14:textId="5DFB6312" w:rsidR="00465DFF" w:rsidRPr="00A66451" w:rsidRDefault="00465DFF"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00217DBA" w:rsidRPr="00217DBA">
        <w:rPr>
          <w:rFonts w:ascii="Times New Roman" w:hAnsi="Times New Roman" w:cs="Times New Roman"/>
          <w:sz w:val="18"/>
          <w:szCs w:val="18"/>
        </w:rPr>
        <w:t>90 Fed. Reg. 8,433 (Jan. 29, 2025</w:t>
      </w:r>
      <w:r w:rsidR="00217DBA">
        <w:rPr>
          <w:rFonts w:ascii="Times New Roman" w:hAnsi="Times New Roman" w:cs="Times New Roman"/>
          <w:sz w:val="18"/>
          <w:szCs w:val="18"/>
        </w:rPr>
        <w:t xml:space="preserve">). </w:t>
      </w:r>
      <w:hyperlink r:id="rId8" w:history="1">
        <w:r w:rsidR="00217DBA" w:rsidRPr="00217DBA">
          <w:rPr>
            <w:rStyle w:val="Hyperlink"/>
            <w:rFonts w:ascii="Times New Roman" w:hAnsi="Times New Roman" w:cs="Times New Roman"/>
            <w:sz w:val="18"/>
            <w:szCs w:val="18"/>
          </w:rPr>
          <w:t>https://www.federalregister.gov/documents/2025/01/29/2025-02003/declaring-a-national-energy-emergency</w:t>
        </w:r>
      </w:hyperlink>
    </w:p>
  </w:footnote>
  <w:footnote w:id="10">
    <w:p w14:paraId="2933A30C" w14:textId="0C097F2C" w:rsidR="00465DFF" w:rsidRPr="00A66451" w:rsidRDefault="00465DFF"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9" w:history="1">
        <w:r w:rsidRPr="00A66451">
          <w:rPr>
            <w:rStyle w:val="Hyperlink"/>
            <w:rFonts w:ascii="Times New Roman" w:hAnsi="Times New Roman" w:cs="Times New Roman"/>
            <w:sz w:val="18"/>
            <w:szCs w:val="18"/>
          </w:rPr>
          <w:t>https://www.federalregister.gov/documents/2026/01/14/2026-00732/continuation-of-the-national-emergency-with-respect-to-energy</w:t>
        </w:r>
      </w:hyperlink>
    </w:p>
  </w:footnote>
  <w:footnote w:id="11">
    <w:p w14:paraId="5EB2F4C5" w14:textId="77777777"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hAnsi="Times New Roman" w:cs="Times New Roman"/>
          <w:i/>
          <w:iCs/>
          <w:sz w:val="18"/>
          <w:szCs w:val="18"/>
        </w:rPr>
        <w:t>See</w:t>
      </w:r>
      <w:r w:rsidRPr="00A66451">
        <w:rPr>
          <w:rFonts w:ascii="Times New Roman" w:hAnsi="Times New Roman" w:cs="Times New Roman"/>
          <w:sz w:val="18"/>
          <w:szCs w:val="18"/>
        </w:rPr>
        <w:t xml:space="preserve"> Dep’t of the Interior, Alternative Arrangements for NEPA Compliance (Apr. 2025), </w:t>
      </w:r>
      <w:hyperlink r:id="rId10" w:history="1">
        <w:r w:rsidRPr="00A66451">
          <w:rPr>
            <w:rStyle w:val="Hyperlink"/>
            <w:rFonts w:ascii="Times New Roman" w:hAnsi="Times New Roman" w:cs="Times New Roman"/>
            <w:sz w:val="18"/>
            <w:szCs w:val="18"/>
          </w:rPr>
          <w:t>https://www.doi.gov/sites/default/files/documents/2025-04/alternative-arrangements-nepa-during-national-energy-emergency-2025-04-23-signed_1.pdf</w:t>
        </w:r>
      </w:hyperlink>
      <w:r w:rsidRPr="00A66451">
        <w:rPr>
          <w:rFonts w:ascii="Times New Roman" w:hAnsi="Times New Roman" w:cs="Times New Roman"/>
          <w:sz w:val="18"/>
          <w:szCs w:val="18"/>
        </w:rPr>
        <w:t xml:space="preserve">; Dep’t of the Interior, Department of the Interior Implements Emergency Permitting Procedures to Strengthen Domestic Energy Supply (Apr. 23, 2025), </w:t>
      </w:r>
      <w:hyperlink r:id="rId11" w:history="1">
        <w:r w:rsidRPr="00A66451">
          <w:rPr>
            <w:rStyle w:val="Hyperlink"/>
            <w:rFonts w:ascii="Times New Roman" w:hAnsi="Times New Roman" w:cs="Times New Roman"/>
            <w:sz w:val="18"/>
            <w:szCs w:val="18"/>
          </w:rPr>
          <w:t>https://www.doi.gov/pressreleases/department-interior-implements-emergency-permitting-procedures-strengthen-domestic</w:t>
        </w:r>
      </w:hyperlink>
      <w:r w:rsidRPr="00A66451">
        <w:rPr>
          <w:rFonts w:ascii="Times New Roman" w:hAnsi="Times New Roman" w:cs="Times New Roman"/>
          <w:sz w:val="18"/>
          <w:szCs w:val="18"/>
        </w:rPr>
        <w:t>.</w:t>
      </w:r>
    </w:p>
  </w:footnote>
  <w:footnote w:id="12">
    <w:p w14:paraId="3095E4C0" w14:textId="1A1F8D08"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hAnsi="Times New Roman" w:cs="Times New Roman"/>
          <w:i/>
          <w:iCs/>
          <w:sz w:val="18"/>
          <w:szCs w:val="18"/>
        </w:rPr>
        <w:t>See, e.g.</w:t>
      </w:r>
      <w:r w:rsidRPr="00A66451">
        <w:rPr>
          <w:rFonts w:ascii="Times New Roman" w:hAnsi="Times New Roman" w:cs="Times New Roman"/>
          <w:sz w:val="18"/>
          <w:szCs w:val="18"/>
        </w:rPr>
        <w:t xml:space="preserve">, BLM, BLM Utah 2025 Third Quarter Competitive Oil and Gas Lease Sale Environmental Assessment: DOI-BLM-UT-0000-2025-00001-EA at 17 (May 2025), </w:t>
      </w:r>
      <w:hyperlink r:id="rId12" w:history="1">
        <w:r w:rsidRPr="00A66451">
          <w:rPr>
            <w:rStyle w:val="Hyperlink"/>
            <w:rFonts w:ascii="Times New Roman" w:hAnsi="Times New Roman" w:cs="Times New Roman"/>
            <w:sz w:val="18"/>
            <w:szCs w:val="18"/>
          </w:rPr>
          <w:t>https://eplanning.blm.gov/public_projects/2036690/200641746/20133504/251033484/DOI-BLM-UT-0000-2025-00001-EA%20Public%20Scoping.pdf</w:t>
        </w:r>
      </w:hyperlink>
      <w:r w:rsidRPr="00A66451">
        <w:rPr>
          <w:rFonts w:ascii="Times New Roman" w:hAnsi="Times New Roman" w:cs="Times New Roman"/>
          <w:sz w:val="18"/>
          <w:szCs w:val="18"/>
        </w:rPr>
        <w:t xml:space="preserve"> (“[R]</w:t>
      </w:r>
      <w:proofErr w:type="spellStart"/>
      <w:r w:rsidRPr="00A66451">
        <w:rPr>
          <w:rFonts w:ascii="Times New Roman" w:hAnsi="Times New Roman" w:cs="Times New Roman"/>
          <w:sz w:val="18"/>
          <w:szCs w:val="18"/>
        </w:rPr>
        <w:t>emoval</w:t>
      </w:r>
      <w:proofErr w:type="spellEnd"/>
      <w:r w:rsidRPr="00A66451">
        <w:rPr>
          <w:rFonts w:ascii="Times New Roman" w:hAnsi="Times New Roman" w:cs="Times New Roman"/>
          <w:sz w:val="18"/>
          <w:szCs w:val="18"/>
        </w:rPr>
        <w:t xml:space="preserve"> of parcels from lease consideration would not contribute to the fulfillment of EO 14154, Unleashing American Energy.”).</w:t>
      </w:r>
    </w:p>
  </w:footnote>
  <w:footnote w:id="13">
    <w:p w14:paraId="3CE974E1" w14:textId="4244AA3B"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hAnsi="Times New Roman" w:cs="Times New Roman"/>
          <w:smallCaps/>
          <w:sz w:val="18"/>
          <w:szCs w:val="18"/>
        </w:rPr>
        <w:t>Bureau of Land Mgmt., Instruction Memorandum 2025-028: Oil and Gas Leasing – Land Use Planning and Lease Parcel Reviews 5</w:t>
      </w:r>
      <w:r w:rsidRPr="00A66451">
        <w:rPr>
          <w:rFonts w:ascii="Times New Roman" w:hAnsi="Times New Roman" w:cs="Times New Roman"/>
          <w:sz w:val="18"/>
          <w:szCs w:val="18"/>
        </w:rPr>
        <w:t xml:space="preserve"> (May 8, 2025).</w:t>
      </w:r>
    </w:p>
  </w:footnote>
  <w:footnote w:id="14">
    <w:p w14:paraId="7256F2BF" w14:textId="0F3C092D"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hAnsi="Times New Roman" w:cs="Times New Roman"/>
          <w:i/>
          <w:iCs/>
          <w:sz w:val="18"/>
          <w:szCs w:val="18"/>
        </w:rPr>
        <w:t xml:space="preserve">See </w:t>
      </w:r>
      <w:r w:rsidRPr="00A66451">
        <w:rPr>
          <w:rFonts w:ascii="Times New Roman" w:hAnsi="Times New Roman" w:cs="Times New Roman"/>
          <w:sz w:val="18"/>
          <w:szCs w:val="18"/>
        </w:rPr>
        <w:t>43 C.F.R. § 3120.32.</w:t>
      </w:r>
    </w:p>
  </w:footnote>
  <w:footnote w:id="15">
    <w:p w14:paraId="7127C1E6" w14:textId="77777777" w:rsidR="00AA1CA7" w:rsidRPr="00A66451" w:rsidRDefault="00AA1CA7" w:rsidP="00A66451">
      <w:pPr>
        <w:pStyle w:val="FootnoteText"/>
        <w:rPr>
          <w:rFonts w:ascii="Times New Roman" w:hAnsi="Times New Roman" w:cs="Times New Roman"/>
          <w:i/>
          <w:iCs/>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hAnsi="Times New Roman" w:cs="Times New Roman"/>
          <w:i/>
          <w:iCs/>
          <w:sz w:val="18"/>
          <w:szCs w:val="18"/>
        </w:rPr>
        <w:t>See Udall v. Tallman</w:t>
      </w:r>
      <w:r w:rsidRPr="00A66451">
        <w:rPr>
          <w:rFonts w:ascii="Times New Roman" w:hAnsi="Times New Roman" w:cs="Times New Roman"/>
          <w:sz w:val="18"/>
          <w:szCs w:val="18"/>
        </w:rPr>
        <w:t xml:space="preserve">, 380 U.S. 1, 4 (1965) (“The Mineral Leasing Act [MLA] of 1920 . . . left the Secretary discretion to refuse to issue any lease at all on a given tract.”); </w:t>
      </w:r>
      <w:r w:rsidRPr="00A66451">
        <w:rPr>
          <w:rFonts w:ascii="Times New Roman" w:hAnsi="Times New Roman" w:cs="Times New Roman"/>
          <w:i/>
          <w:iCs/>
          <w:sz w:val="18"/>
          <w:szCs w:val="18"/>
        </w:rPr>
        <w:t>United States ex rel. McLennan v. Wilbur</w:t>
      </w:r>
      <w:r w:rsidRPr="00A66451">
        <w:rPr>
          <w:rFonts w:ascii="Times New Roman" w:hAnsi="Times New Roman" w:cs="Times New Roman"/>
          <w:sz w:val="18"/>
          <w:szCs w:val="18"/>
        </w:rPr>
        <w:t xml:space="preserve">, 283 U.S. 414, 419 (1931) (ruling that the Interior Secretary possesses “general powers over the public lands as guardian of the people,” which include the authority to deny oil and gas lease applications); </w:t>
      </w:r>
      <w:r w:rsidRPr="00A66451">
        <w:rPr>
          <w:rFonts w:ascii="Times New Roman" w:hAnsi="Times New Roman" w:cs="Times New Roman"/>
          <w:i/>
          <w:iCs/>
          <w:sz w:val="18"/>
          <w:szCs w:val="18"/>
        </w:rPr>
        <w:t xml:space="preserve">Mont. Wildlife </w:t>
      </w:r>
      <w:proofErr w:type="spellStart"/>
      <w:r w:rsidRPr="00A66451">
        <w:rPr>
          <w:rFonts w:ascii="Times New Roman" w:hAnsi="Times New Roman" w:cs="Times New Roman"/>
          <w:i/>
          <w:iCs/>
          <w:sz w:val="18"/>
          <w:szCs w:val="18"/>
        </w:rPr>
        <w:t>Fed’n</w:t>
      </w:r>
      <w:proofErr w:type="spellEnd"/>
      <w:r w:rsidRPr="00A66451">
        <w:rPr>
          <w:rFonts w:ascii="Times New Roman" w:hAnsi="Times New Roman" w:cs="Times New Roman"/>
          <w:i/>
          <w:iCs/>
          <w:sz w:val="18"/>
          <w:szCs w:val="18"/>
        </w:rPr>
        <w:t xml:space="preserve"> v. Haaland</w:t>
      </w:r>
      <w:r w:rsidRPr="00A66451">
        <w:rPr>
          <w:rFonts w:ascii="Times New Roman" w:hAnsi="Times New Roman" w:cs="Times New Roman"/>
          <w:sz w:val="18"/>
          <w:szCs w:val="18"/>
        </w:rPr>
        <w:t xml:space="preserve">, 127 F.4th 1, 44–45 (9th Cir. 2025) (“We note that there is no doubt that the government has the authority affirmatively to determine which parcels shall be offered for oil and gas leasing . . . .”); </w:t>
      </w:r>
      <w:r w:rsidRPr="00A66451">
        <w:rPr>
          <w:rFonts w:ascii="Times New Roman" w:hAnsi="Times New Roman" w:cs="Times New Roman"/>
          <w:i/>
          <w:iCs/>
          <w:sz w:val="18"/>
          <w:szCs w:val="18"/>
        </w:rPr>
        <w:t>Bob Marshall Alliance v. Hodel</w:t>
      </w:r>
      <w:r w:rsidRPr="00A66451">
        <w:rPr>
          <w:rFonts w:ascii="Times New Roman" w:hAnsi="Times New Roman" w:cs="Times New Roman"/>
          <w:sz w:val="18"/>
          <w:szCs w:val="18"/>
        </w:rPr>
        <w:t>, 852 F.2d 1223, 1230 (9th Cir. 1988) (“[T]he Mineral Leasing Act gives the Interior Secretary discretion to determine which lands are to be leased under the statute. . . . Thus refusing to issue the . . . leases . . . would constitute a legitimate exercise of the discretion granted to the Interior Secretary under that statute.”).</w:t>
      </w:r>
    </w:p>
  </w:footnote>
  <w:footnote w:id="16">
    <w:p w14:paraId="535BDF3E" w14:textId="3EA82F39" w:rsidR="009F6FFE" w:rsidRPr="00A66451" w:rsidRDefault="009F6FFE"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30 U.S.C. §§ 181-287</w:t>
      </w:r>
    </w:p>
    <w:p w14:paraId="5528656A" w14:textId="77777777" w:rsidR="009F6FFE" w:rsidRPr="00A66451" w:rsidRDefault="009F6FFE" w:rsidP="00A66451">
      <w:pPr>
        <w:pStyle w:val="FootnoteText"/>
        <w:rPr>
          <w:rFonts w:ascii="Times New Roman" w:hAnsi="Times New Roman" w:cs="Times New Roman"/>
          <w:sz w:val="18"/>
          <w:szCs w:val="18"/>
        </w:rPr>
      </w:pPr>
    </w:p>
  </w:footnote>
  <w:footnote w:id="17">
    <w:p w14:paraId="783926AC" w14:textId="77777777" w:rsidR="00AA1CA7" w:rsidRPr="00A66451" w:rsidRDefault="00AA1CA7" w:rsidP="00A66451">
      <w:pPr>
        <w:pStyle w:val="FootnoteText"/>
        <w:rPr>
          <w:rFonts w:ascii="Times New Roman" w:eastAsia="MS Gothic" w:hAnsi="Times New Roman" w:cs="Times New Roman"/>
          <w:kern w:val="28"/>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eastAsia="MS Gothic" w:hAnsi="Times New Roman" w:cs="Times New Roman"/>
          <w:i/>
          <w:iCs/>
          <w:kern w:val="28"/>
          <w:sz w:val="18"/>
          <w:szCs w:val="18"/>
        </w:rPr>
        <w:t xml:space="preserve">See </w:t>
      </w:r>
      <w:r w:rsidRPr="00A66451">
        <w:rPr>
          <w:rFonts w:ascii="Times New Roman" w:hAnsi="Times New Roman" w:cs="Times New Roman"/>
          <w:i/>
          <w:iCs/>
          <w:sz w:val="18"/>
          <w:szCs w:val="18"/>
        </w:rPr>
        <w:t>McDonald v. Clark</w:t>
      </w:r>
      <w:r w:rsidRPr="00A66451">
        <w:rPr>
          <w:rFonts w:ascii="Times New Roman" w:hAnsi="Times New Roman" w:cs="Times New Roman"/>
          <w:sz w:val="18"/>
          <w:szCs w:val="18"/>
        </w:rPr>
        <w:t>, 771 F.2d 460, 463 (10th Cir. 1985) (holding</w:t>
      </w:r>
      <w:r w:rsidRPr="00A66451">
        <w:rPr>
          <w:rFonts w:ascii="Times New Roman" w:hAnsi="Times New Roman" w:cs="Times New Roman"/>
          <w:color w:val="000000" w:themeColor="text1"/>
          <w:sz w:val="18"/>
          <w:szCs w:val="18"/>
        </w:rPr>
        <w:t xml:space="preserve"> that the “</w:t>
      </w:r>
      <w:r w:rsidRPr="00A66451">
        <w:rPr>
          <w:rFonts w:ascii="Times New Roman" w:hAnsi="Times New Roman" w:cs="Times New Roman"/>
          <w:color w:val="000000" w:themeColor="text1"/>
          <w:sz w:val="18"/>
          <w:szCs w:val="18"/>
          <w:shd w:val="clear" w:color="auto" w:fill="FFFFFF"/>
        </w:rPr>
        <w:t>fact that land has been offered for lease does not bind the Secretary to actually lease the land, nor is the Secretary bound to lease the land when a qualified applicant has been selected”)</w:t>
      </w:r>
      <w:r w:rsidRPr="00A66451">
        <w:rPr>
          <w:rFonts w:ascii="Times New Roman" w:eastAsia="MS Gothic" w:hAnsi="Times New Roman" w:cs="Times New Roman"/>
          <w:kern w:val="28"/>
          <w:sz w:val="18"/>
          <w:szCs w:val="18"/>
        </w:rPr>
        <w:t xml:space="preserve">; </w:t>
      </w:r>
      <w:r w:rsidRPr="00A66451">
        <w:rPr>
          <w:rFonts w:ascii="Times New Roman" w:hAnsi="Times New Roman" w:cs="Times New Roman"/>
          <w:i/>
          <w:iCs/>
          <w:sz w:val="18"/>
          <w:szCs w:val="18"/>
        </w:rPr>
        <w:t xml:space="preserve">see also </w:t>
      </w:r>
      <w:r w:rsidRPr="00A66451">
        <w:rPr>
          <w:rFonts w:ascii="Times New Roman" w:eastAsia="MS Gothic" w:hAnsi="Times New Roman" w:cs="Times New Roman"/>
          <w:i/>
          <w:iCs/>
          <w:kern w:val="28"/>
          <w:sz w:val="18"/>
          <w:szCs w:val="18"/>
        </w:rPr>
        <w:t>W. Energy All. v. Salazar</w:t>
      </w:r>
      <w:r w:rsidRPr="00A66451">
        <w:rPr>
          <w:rFonts w:ascii="Times New Roman" w:eastAsia="MS Gothic" w:hAnsi="Times New Roman" w:cs="Times New Roman"/>
          <w:kern w:val="28"/>
          <w:sz w:val="18"/>
          <w:szCs w:val="18"/>
        </w:rPr>
        <w:t xml:space="preserve">, No. 10-cv-0226, 2011 U.S. Dist. LEXIS 98380, at *9–23 (D. Wyo. June 29, 2011) (holding that BLM is not required to issue leases after offering them at auction; it only needs to make a decision within 60 days on </w:t>
      </w:r>
      <w:r w:rsidRPr="00A66451">
        <w:rPr>
          <w:rFonts w:ascii="Times New Roman" w:eastAsia="MS Gothic" w:hAnsi="Times New Roman" w:cs="Times New Roman"/>
          <w:i/>
          <w:iCs/>
          <w:kern w:val="28"/>
          <w:sz w:val="18"/>
          <w:szCs w:val="18"/>
        </w:rPr>
        <w:t>whether</w:t>
      </w:r>
      <w:r w:rsidRPr="00A66451">
        <w:rPr>
          <w:rFonts w:ascii="Times New Roman" w:eastAsia="MS Gothic" w:hAnsi="Times New Roman" w:cs="Times New Roman"/>
          <w:kern w:val="28"/>
          <w:sz w:val="18"/>
          <w:szCs w:val="18"/>
        </w:rPr>
        <w:t xml:space="preserve"> to issue the leases).</w:t>
      </w:r>
    </w:p>
  </w:footnote>
  <w:footnote w:id="18">
    <w:p w14:paraId="2788286B" w14:textId="3E5182E5"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i/>
          <w:iCs/>
          <w:sz w:val="18"/>
          <w:szCs w:val="18"/>
        </w:rPr>
        <w:t xml:space="preserve">See </w:t>
      </w:r>
      <w:r w:rsidRPr="00A66451">
        <w:rPr>
          <w:rFonts w:ascii="Times New Roman" w:eastAsia="Times New Roman" w:hAnsi="Times New Roman" w:cs="Times New Roman"/>
          <w:sz w:val="18"/>
          <w:szCs w:val="18"/>
        </w:rPr>
        <w:t>43 U.S.C. §§ 1701–1772.</w:t>
      </w:r>
    </w:p>
  </w:footnote>
  <w:footnote w:id="19">
    <w:p w14:paraId="78A47779" w14:textId="41628C92"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i/>
          <w:iCs/>
          <w:sz w:val="18"/>
          <w:szCs w:val="18"/>
        </w:rPr>
        <w:t xml:space="preserve">See id. </w:t>
      </w:r>
      <w:r w:rsidRPr="00A66451">
        <w:rPr>
          <w:rFonts w:ascii="Times New Roman" w:eastAsia="Times New Roman" w:hAnsi="Times New Roman" w:cs="Times New Roman"/>
          <w:sz w:val="18"/>
          <w:szCs w:val="18"/>
        </w:rPr>
        <w:t>§ 1732(a).</w:t>
      </w:r>
    </w:p>
  </w:footnote>
  <w:footnote w:id="20">
    <w:p w14:paraId="619BA158" w14:textId="63C27A25"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i/>
          <w:iCs/>
          <w:sz w:val="18"/>
          <w:szCs w:val="18"/>
        </w:rPr>
        <w:t xml:space="preserve">See </w:t>
      </w:r>
      <w:r w:rsidRPr="00A66451">
        <w:rPr>
          <w:rFonts w:ascii="Times New Roman" w:eastAsia="Times New Roman" w:hAnsi="Times New Roman" w:cs="Times New Roman"/>
          <w:sz w:val="18"/>
          <w:szCs w:val="18"/>
        </w:rPr>
        <w:t>43 C.F.R. § 1601.0-5(n).</w:t>
      </w:r>
    </w:p>
  </w:footnote>
  <w:footnote w:id="21">
    <w:p w14:paraId="35B7220D" w14:textId="53C154F6"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i/>
          <w:sz w:val="18"/>
          <w:szCs w:val="18"/>
        </w:rPr>
        <w:t>Id</w:t>
      </w:r>
      <w:r w:rsidRPr="00A66451">
        <w:rPr>
          <w:rFonts w:ascii="Times New Roman" w:eastAsia="Times New Roman" w:hAnsi="Times New Roman" w:cs="Times New Roman"/>
          <w:sz w:val="18"/>
          <w:szCs w:val="18"/>
        </w:rPr>
        <w:t xml:space="preserve">.; </w:t>
      </w:r>
      <w:r w:rsidRPr="00A66451">
        <w:rPr>
          <w:rFonts w:ascii="Times New Roman" w:eastAsia="Times New Roman" w:hAnsi="Times New Roman" w:cs="Times New Roman"/>
          <w:i/>
          <w:sz w:val="18"/>
          <w:szCs w:val="18"/>
        </w:rPr>
        <w:t xml:space="preserve">see </w:t>
      </w:r>
      <w:r w:rsidRPr="00A66451">
        <w:rPr>
          <w:rFonts w:ascii="Times New Roman" w:eastAsia="Times New Roman" w:hAnsi="Times New Roman" w:cs="Times New Roman"/>
          <w:sz w:val="18"/>
          <w:szCs w:val="18"/>
        </w:rPr>
        <w:t xml:space="preserve">43 U.S.C. § 1712(a). FLPMA prohibits the BLM from taking actions inconsistent with the provisions of RMPs. </w:t>
      </w:r>
      <w:r w:rsidRPr="00A66451">
        <w:rPr>
          <w:rFonts w:ascii="Times New Roman" w:eastAsia="Times New Roman" w:hAnsi="Times New Roman" w:cs="Times New Roman"/>
          <w:i/>
          <w:iCs/>
          <w:sz w:val="18"/>
          <w:szCs w:val="18"/>
        </w:rPr>
        <w:t xml:space="preserve">See </w:t>
      </w:r>
      <w:r w:rsidRPr="00A66451">
        <w:rPr>
          <w:rFonts w:ascii="Times New Roman" w:eastAsia="Times New Roman" w:hAnsi="Times New Roman" w:cs="Times New Roman"/>
          <w:sz w:val="18"/>
          <w:szCs w:val="18"/>
        </w:rPr>
        <w:t>43 U.S.C. § 1732(a); 43 C.F.R. § 1610.5-3(a) (“All future resource management authorizations and actions . . . shall conform to the approved plan.”).</w:t>
      </w:r>
    </w:p>
  </w:footnote>
  <w:footnote w:id="22">
    <w:p w14:paraId="7E793A90" w14:textId="336012C6"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i/>
          <w:iCs/>
          <w:sz w:val="18"/>
          <w:szCs w:val="18"/>
        </w:rPr>
        <w:t xml:space="preserve">See </w:t>
      </w:r>
      <w:r w:rsidRPr="00A66451">
        <w:rPr>
          <w:rFonts w:ascii="Times New Roman" w:eastAsia="Times New Roman" w:hAnsi="Times New Roman" w:cs="Times New Roman"/>
          <w:sz w:val="18"/>
          <w:szCs w:val="18"/>
        </w:rPr>
        <w:t>30 U.S.C. § 226(b)(1)(A); 43 C.F.R. § 3120.1-2(a).</w:t>
      </w:r>
    </w:p>
  </w:footnote>
  <w:footnote w:id="23">
    <w:p w14:paraId="50CD6357" w14:textId="51548AB4"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i/>
          <w:iCs/>
          <w:sz w:val="18"/>
          <w:szCs w:val="18"/>
        </w:rPr>
        <w:t xml:space="preserve">See </w:t>
      </w:r>
      <w:r w:rsidRPr="00A66451">
        <w:rPr>
          <w:rFonts w:ascii="Times New Roman" w:eastAsia="Times New Roman" w:hAnsi="Times New Roman" w:cs="Times New Roman"/>
          <w:sz w:val="18"/>
          <w:szCs w:val="18"/>
        </w:rPr>
        <w:t>42 U.S.C. § 4336b.</w:t>
      </w:r>
    </w:p>
  </w:footnote>
  <w:footnote w:id="24">
    <w:p w14:paraId="4FCCB081" w14:textId="39DA3DAA"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i/>
          <w:sz w:val="18"/>
          <w:szCs w:val="18"/>
        </w:rPr>
        <w:t>See</w:t>
      </w:r>
      <w:r w:rsidRPr="00A66451">
        <w:rPr>
          <w:rFonts w:ascii="Times New Roman" w:eastAsia="Times New Roman" w:hAnsi="Times New Roman" w:cs="Times New Roman"/>
          <w:sz w:val="18"/>
          <w:szCs w:val="18"/>
        </w:rPr>
        <w:t xml:space="preserve"> H-1601-1 — </w:t>
      </w:r>
      <w:r w:rsidRPr="00A66451">
        <w:rPr>
          <w:rFonts w:ascii="Times New Roman" w:eastAsia="Times New Roman" w:hAnsi="Times New Roman" w:cs="Times New Roman"/>
          <w:smallCaps/>
          <w:sz w:val="18"/>
          <w:szCs w:val="18"/>
        </w:rPr>
        <w:t>Land Use Planning Handbook</w:t>
      </w:r>
      <w:r w:rsidRPr="00A66451">
        <w:rPr>
          <w:rFonts w:ascii="Times New Roman" w:eastAsia="Times New Roman" w:hAnsi="Times New Roman" w:cs="Times New Roman"/>
          <w:sz w:val="18"/>
          <w:szCs w:val="18"/>
        </w:rPr>
        <w:t xml:space="preserve">, </w:t>
      </w:r>
      <w:r w:rsidRPr="00A66451">
        <w:rPr>
          <w:rFonts w:ascii="Times New Roman" w:eastAsia="Times New Roman" w:hAnsi="Times New Roman" w:cs="Times New Roman"/>
          <w:smallCaps/>
          <w:sz w:val="18"/>
          <w:szCs w:val="18"/>
        </w:rPr>
        <w:t>Section VII.C, Determining When it is Necessary to Revise an RMP</w:t>
      </w:r>
      <w:r w:rsidRPr="00A66451">
        <w:rPr>
          <w:rFonts w:ascii="Times New Roman" w:eastAsia="Times New Roman" w:hAnsi="Times New Roman" w:cs="Times New Roman"/>
          <w:sz w:val="18"/>
          <w:szCs w:val="18"/>
        </w:rPr>
        <w:t>; 43 C.F.R. § 1610.5-6.</w:t>
      </w:r>
    </w:p>
  </w:footnote>
  <w:footnote w:id="25">
    <w:p w14:paraId="70BDA0E1" w14:textId="38A534AF" w:rsidR="0069460B" w:rsidRPr="00A66451" w:rsidRDefault="0069460B"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13" w:history="1">
        <w:r w:rsidRPr="00A66451">
          <w:rPr>
            <w:rStyle w:val="Hyperlink"/>
            <w:rFonts w:ascii="Times New Roman" w:hAnsi="Times New Roman" w:cs="Times New Roman"/>
            <w:sz w:val="18"/>
            <w:szCs w:val="18"/>
          </w:rPr>
          <w:t>https://eplanning.blm.gov/public_projects/lup/68341/101098/123142/rod.pdf</w:t>
        </w:r>
      </w:hyperlink>
    </w:p>
  </w:footnote>
  <w:footnote w:id="26">
    <w:p w14:paraId="5FA8B94F" w14:textId="23CBF066" w:rsidR="009E296C" w:rsidRPr="00A66451" w:rsidRDefault="009E296C"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hyperlink r:id="rId14" w:history="1">
        <w:r w:rsidRPr="00A66451">
          <w:rPr>
            <w:rStyle w:val="Hyperlink"/>
            <w:rFonts w:ascii="Times New Roman" w:hAnsi="Times New Roman" w:cs="Times New Roman"/>
            <w:sz w:val="18"/>
            <w:szCs w:val="18"/>
          </w:rPr>
          <w:t>https://eplanning.blm.gov/public_projects/1505069/200366341/20126222/251026202/NDRMP_ROD_20250108_508.pdf</w:t>
        </w:r>
      </w:hyperlink>
    </w:p>
  </w:footnote>
  <w:footnote w:id="27">
    <w:p w14:paraId="07B0B754" w14:textId="5827740C" w:rsidR="002D7D41" w:rsidRPr="00A66451" w:rsidRDefault="002D7D41"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hyperlink r:id="rId15" w:history="1">
        <w:r w:rsidRPr="00A66451">
          <w:rPr>
            <w:rStyle w:val="Hyperlink"/>
            <w:rFonts w:ascii="Times New Roman" w:hAnsi="Times New Roman" w:cs="Times New Roman"/>
            <w:sz w:val="18"/>
            <w:szCs w:val="18"/>
          </w:rPr>
          <w:t>https://eplanning.blm.gov/public_projects/2035530/200638576/20138007/251037987/Draft%20Q3%20September%202025%20Lease%20Sale%20FONSI.pdf</w:t>
        </w:r>
      </w:hyperlink>
    </w:p>
  </w:footnote>
  <w:footnote w:id="28">
    <w:p w14:paraId="630320D1" w14:textId="08C939F5"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hAnsi="Times New Roman" w:cs="Times New Roman"/>
          <w:i/>
          <w:iCs/>
          <w:sz w:val="18"/>
          <w:szCs w:val="18"/>
        </w:rPr>
        <w:t>See, e.g.</w:t>
      </w:r>
      <w:r w:rsidRPr="00A66451">
        <w:rPr>
          <w:rFonts w:ascii="Times New Roman" w:hAnsi="Times New Roman" w:cs="Times New Roman"/>
          <w:sz w:val="18"/>
          <w:szCs w:val="18"/>
        </w:rPr>
        <w:t>, BLM, BLM Montana-Dakotas Oil and Gas Lease Sale Quarter 3 2025 Environmental Assessment: DOI-BLM-MT-0000-</w:t>
      </w:r>
      <w:r w:rsidR="009E296C" w:rsidRPr="00A66451">
        <w:rPr>
          <w:rFonts w:ascii="Times New Roman" w:hAnsi="Times New Roman" w:cs="Times New Roman"/>
          <w:sz w:val="18"/>
          <w:szCs w:val="18"/>
        </w:rPr>
        <w:t xml:space="preserve">2025-00001-EA at 3 (July 2025), </w:t>
      </w:r>
      <w:r w:rsidRPr="00A66451">
        <w:rPr>
          <w:rFonts w:ascii="Times New Roman" w:hAnsi="Times New Roman" w:cs="Times New Roman"/>
          <w:sz w:val="18"/>
          <w:szCs w:val="18"/>
        </w:rPr>
        <w:t>https://eplanning.blm.gov/public_projects/2035530/200638576/20138016/251037996/Draft%20EA%20MTDKs%20Q3%202025%20Lease%20Sale%20Protest%20Period.pdf (“On June 18, 2025, between the comment period and the protest period for the Quarter 3, September 2025 oil and gas lease sale, the 2025 NDFO RMP was enjoined by the U.S. District Court for the District of North Dakota. See North Dakota v. U.S. Dep’t of the Interior, No. 1:25-cv-00042 (D. N.D. June 18, 2025). Accordingly, the land use allocations (stipulations) will be in conformance with the prior resource management plan for the NDFO, the 1988 ND ARMP.”).</w:t>
      </w:r>
    </w:p>
  </w:footnote>
  <w:footnote w:id="29">
    <w:p w14:paraId="748A4F2D" w14:textId="77777777"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Courts have consistently held that NEPA’s mandate includes considering cumulative effects. </w:t>
      </w:r>
      <w:r w:rsidRPr="00A66451">
        <w:rPr>
          <w:rFonts w:ascii="Times New Roman" w:hAnsi="Times New Roman" w:cs="Times New Roman"/>
          <w:i/>
          <w:iCs/>
          <w:sz w:val="18"/>
          <w:szCs w:val="18"/>
        </w:rPr>
        <w:t>See, e.g.</w:t>
      </w:r>
      <w:r w:rsidRPr="00A66451">
        <w:rPr>
          <w:rFonts w:ascii="Times New Roman" w:hAnsi="Times New Roman" w:cs="Times New Roman"/>
          <w:sz w:val="18"/>
          <w:szCs w:val="18"/>
        </w:rPr>
        <w:t xml:space="preserve">, </w:t>
      </w:r>
      <w:r w:rsidRPr="00A66451">
        <w:rPr>
          <w:rFonts w:ascii="Times New Roman" w:hAnsi="Times New Roman" w:cs="Times New Roman"/>
          <w:i/>
          <w:iCs/>
          <w:sz w:val="18"/>
          <w:szCs w:val="18"/>
        </w:rPr>
        <w:t>Swain v. Brinegar</w:t>
      </w:r>
      <w:r w:rsidRPr="00A66451">
        <w:rPr>
          <w:rFonts w:ascii="Times New Roman" w:hAnsi="Times New Roman" w:cs="Times New Roman"/>
          <w:sz w:val="18"/>
          <w:szCs w:val="18"/>
        </w:rPr>
        <w:t xml:space="preserve">, 542 F.2d 364, 369–70 (7th Cir. 1976); </w:t>
      </w:r>
      <w:r w:rsidRPr="00A66451">
        <w:rPr>
          <w:rFonts w:ascii="Times New Roman" w:hAnsi="Times New Roman" w:cs="Times New Roman"/>
          <w:i/>
          <w:iCs/>
          <w:sz w:val="18"/>
          <w:szCs w:val="18"/>
        </w:rPr>
        <w:t>Henry v. Federal Power Commission</w:t>
      </w:r>
      <w:r w:rsidRPr="00A66451">
        <w:rPr>
          <w:rFonts w:ascii="Times New Roman" w:hAnsi="Times New Roman" w:cs="Times New Roman"/>
          <w:sz w:val="18"/>
          <w:szCs w:val="18"/>
        </w:rPr>
        <w:t xml:space="preserve">, 513 F.2d 395, 406 (D.C. Cir. 1975); Sierra Club v. Morton, 510 F.2d 813, 824 (5th Cir. 1975); </w:t>
      </w:r>
      <w:r w:rsidRPr="00A66451">
        <w:rPr>
          <w:rFonts w:ascii="Times New Roman" w:hAnsi="Times New Roman" w:cs="Times New Roman"/>
          <w:i/>
          <w:iCs/>
          <w:sz w:val="18"/>
          <w:szCs w:val="18"/>
        </w:rPr>
        <w:t>Hanly v. Kleindienst</w:t>
      </w:r>
      <w:r w:rsidRPr="00A66451">
        <w:rPr>
          <w:rFonts w:ascii="Times New Roman" w:hAnsi="Times New Roman" w:cs="Times New Roman"/>
          <w:sz w:val="18"/>
          <w:szCs w:val="18"/>
        </w:rPr>
        <w:t>, 471 F.2d 823 (2d Cir. 1972).</w:t>
      </w:r>
    </w:p>
  </w:footnote>
  <w:footnote w:id="30">
    <w:p w14:paraId="5E3632FF" w14:textId="42007CBD" w:rsidR="00D12280" w:rsidRPr="00A66451" w:rsidRDefault="00D12280"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16" w:history="1">
        <w:r w:rsidRPr="00A66451">
          <w:rPr>
            <w:rStyle w:val="Hyperlink"/>
            <w:rFonts w:ascii="Times New Roman" w:hAnsi="Times New Roman" w:cs="Times New Roman"/>
            <w:sz w:val="18"/>
            <w:szCs w:val="18"/>
          </w:rPr>
          <w:t>https://www.energy.gov/sites/default/files/2025-07/NEPA%20amended%202025.pdf</w:t>
        </w:r>
      </w:hyperlink>
    </w:p>
  </w:footnote>
  <w:footnote w:id="31">
    <w:p w14:paraId="00F4A9BF" w14:textId="77777777" w:rsidR="00AA1CA7" w:rsidRPr="00A66451" w:rsidRDefault="00AA1CA7" w:rsidP="00A66451">
      <w:pPr>
        <w:rPr>
          <w:rFonts w:ascii="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i/>
          <w:sz w:val="18"/>
          <w:szCs w:val="18"/>
        </w:rPr>
        <w:t>See Balt. Gas &amp; Elec. Co. v. NRDC</w:t>
      </w:r>
      <w:r w:rsidRPr="00A66451">
        <w:rPr>
          <w:rFonts w:ascii="Times New Roman" w:eastAsia="Times New Roman" w:hAnsi="Times New Roman" w:cs="Times New Roman"/>
          <w:sz w:val="18"/>
          <w:szCs w:val="18"/>
        </w:rPr>
        <w:t>, 462 U.S. 87, 97 (1983).</w:t>
      </w:r>
    </w:p>
  </w:footnote>
  <w:footnote w:id="32">
    <w:p w14:paraId="4520C2BA" w14:textId="77777777" w:rsidR="00AA1CA7" w:rsidRPr="00A66451" w:rsidRDefault="00AA1CA7" w:rsidP="00A66451">
      <w:pPr>
        <w:rPr>
          <w:rFonts w:ascii="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i/>
          <w:sz w:val="18"/>
          <w:szCs w:val="18"/>
        </w:rPr>
        <w:t>Id.</w:t>
      </w:r>
      <w:r w:rsidRPr="00A66451">
        <w:rPr>
          <w:rFonts w:ascii="Times New Roman" w:eastAsia="Times New Roman" w:hAnsi="Times New Roman" w:cs="Times New Roman"/>
          <w:sz w:val="18"/>
          <w:szCs w:val="18"/>
        </w:rPr>
        <w:t xml:space="preserve"> (internal citation omitted); </w:t>
      </w:r>
      <w:r w:rsidRPr="00A66451">
        <w:rPr>
          <w:rFonts w:ascii="Times New Roman" w:eastAsia="Times New Roman" w:hAnsi="Times New Roman" w:cs="Times New Roman"/>
          <w:i/>
          <w:sz w:val="18"/>
          <w:szCs w:val="18"/>
        </w:rPr>
        <w:t>accord Vermont Yankee Nuclear Power Corp. v. Natural Resources Defense Council, Inc.</w:t>
      </w:r>
      <w:r w:rsidRPr="00A66451">
        <w:rPr>
          <w:rFonts w:ascii="Times New Roman" w:eastAsia="Times New Roman" w:hAnsi="Times New Roman" w:cs="Times New Roman"/>
          <w:sz w:val="18"/>
          <w:szCs w:val="18"/>
        </w:rPr>
        <w:t>, 435 U.S. 519, 553 (1978).</w:t>
      </w:r>
    </w:p>
  </w:footnote>
  <w:footnote w:id="33">
    <w:p w14:paraId="14DB3835" w14:textId="77777777" w:rsidR="00AA1CA7" w:rsidRPr="00A66451" w:rsidRDefault="00AA1CA7" w:rsidP="00A66451">
      <w:pPr>
        <w:rPr>
          <w:rFonts w:ascii="Times New Roman" w:eastAsia="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eastAsia="Times New Roman" w:hAnsi="Times New Roman" w:cs="Times New Roman"/>
          <w:sz w:val="18"/>
          <w:szCs w:val="18"/>
        </w:rPr>
        <w:t xml:space="preserve"> </w:t>
      </w:r>
      <w:r w:rsidRPr="00A66451">
        <w:rPr>
          <w:rFonts w:ascii="Times New Roman" w:eastAsia="Times New Roman" w:hAnsi="Times New Roman" w:cs="Times New Roman"/>
          <w:i/>
          <w:sz w:val="18"/>
          <w:szCs w:val="18"/>
        </w:rPr>
        <w:t>See</w:t>
      </w:r>
      <w:r w:rsidRPr="00A66451">
        <w:rPr>
          <w:rFonts w:ascii="Times New Roman" w:eastAsia="Times New Roman" w:hAnsi="Times New Roman" w:cs="Times New Roman"/>
          <w:sz w:val="18"/>
          <w:szCs w:val="18"/>
        </w:rPr>
        <w:t xml:space="preserve"> </w:t>
      </w:r>
      <w:r w:rsidRPr="00A66451">
        <w:rPr>
          <w:rFonts w:ascii="Times New Roman" w:eastAsia="Times New Roman" w:hAnsi="Times New Roman" w:cs="Times New Roman"/>
          <w:i/>
          <w:sz w:val="18"/>
          <w:szCs w:val="18"/>
        </w:rPr>
        <w:t>Robertson v. Methow Valley Citizens Council</w:t>
      </w:r>
      <w:r w:rsidRPr="00A66451">
        <w:rPr>
          <w:rFonts w:ascii="Times New Roman" w:eastAsia="Times New Roman" w:hAnsi="Times New Roman" w:cs="Times New Roman"/>
          <w:sz w:val="18"/>
          <w:szCs w:val="18"/>
        </w:rPr>
        <w:t>, 490 U.S. 332, 349-50 (1989).</w:t>
      </w:r>
    </w:p>
  </w:footnote>
  <w:footnote w:id="34">
    <w:p w14:paraId="39081801" w14:textId="77777777" w:rsidR="00AA1CA7" w:rsidRPr="00A66451" w:rsidRDefault="00AA1CA7" w:rsidP="00A66451">
      <w:pPr>
        <w:rPr>
          <w:rFonts w:ascii="Times New Roman" w:eastAsia="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i/>
          <w:sz w:val="18"/>
          <w:szCs w:val="18"/>
        </w:rPr>
        <w:t>See</w:t>
      </w:r>
      <w:r w:rsidRPr="00A66451">
        <w:rPr>
          <w:rFonts w:ascii="Times New Roman" w:eastAsia="Times New Roman" w:hAnsi="Times New Roman" w:cs="Times New Roman"/>
          <w:sz w:val="18"/>
          <w:szCs w:val="18"/>
        </w:rPr>
        <w:t xml:space="preserve"> </w:t>
      </w:r>
      <w:r w:rsidRPr="00A66451">
        <w:rPr>
          <w:rFonts w:ascii="Times New Roman" w:eastAsia="Times New Roman" w:hAnsi="Times New Roman" w:cs="Times New Roman"/>
          <w:i/>
          <w:sz w:val="18"/>
          <w:szCs w:val="18"/>
        </w:rPr>
        <w:t>Sierra Club v. FERC</w:t>
      </w:r>
      <w:r w:rsidRPr="00A66451">
        <w:rPr>
          <w:rFonts w:ascii="Times New Roman" w:eastAsia="Times New Roman" w:hAnsi="Times New Roman" w:cs="Times New Roman"/>
          <w:sz w:val="18"/>
          <w:szCs w:val="18"/>
        </w:rPr>
        <w:t>, 867 F.3d 1357, 1371 (D.C. Cir. 2017) (internal quotation omitted).</w:t>
      </w:r>
    </w:p>
  </w:footnote>
  <w:footnote w:id="35">
    <w:p w14:paraId="62E3AC47" w14:textId="36C85D7A" w:rsidR="00D12280" w:rsidRPr="00A66451" w:rsidRDefault="00D12280"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17" w:history="1">
        <w:r w:rsidRPr="00A66451">
          <w:rPr>
            <w:rStyle w:val="Hyperlink"/>
            <w:rFonts w:ascii="Times New Roman" w:hAnsi="Times New Roman" w:cs="Times New Roman"/>
            <w:sz w:val="18"/>
            <w:szCs w:val="18"/>
          </w:rPr>
          <w:t>https://www.blm.gov/sites/blm.gov/files/AboutUs_LawsandRegs_FLPMA.pdf</w:t>
        </w:r>
      </w:hyperlink>
    </w:p>
  </w:footnote>
  <w:footnote w:id="36">
    <w:p w14:paraId="068DB489" w14:textId="77777777" w:rsidR="00AA1CA7" w:rsidRPr="00A66451" w:rsidRDefault="00AA1CA7" w:rsidP="00A66451">
      <w:pPr>
        <w:rPr>
          <w:rFonts w:ascii="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sz w:val="18"/>
          <w:szCs w:val="18"/>
        </w:rPr>
        <w:t>FLPMA § 102(a)(7), 43 U.S.C. §§ 1701(a)(7)-(8), 1702(c), 1702(h).</w:t>
      </w:r>
    </w:p>
  </w:footnote>
  <w:footnote w:id="37">
    <w:p w14:paraId="05539AE7" w14:textId="77777777" w:rsidR="00AA1CA7" w:rsidRPr="00A66451" w:rsidRDefault="00AA1CA7" w:rsidP="00A66451">
      <w:pPr>
        <w:rPr>
          <w:rFonts w:ascii="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i/>
          <w:sz w:val="18"/>
          <w:szCs w:val="18"/>
        </w:rPr>
        <w:t>Id</w:t>
      </w:r>
      <w:r w:rsidRPr="00A66451">
        <w:rPr>
          <w:rFonts w:ascii="Times New Roman" w:eastAsia="Times New Roman" w:hAnsi="Times New Roman" w:cs="Times New Roman"/>
          <w:sz w:val="18"/>
          <w:szCs w:val="18"/>
        </w:rPr>
        <w:t>. at § 103(c).</w:t>
      </w:r>
    </w:p>
  </w:footnote>
  <w:footnote w:id="38">
    <w:p w14:paraId="736A4D0F" w14:textId="77777777" w:rsidR="00AA1CA7" w:rsidRPr="00A66451" w:rsidRDefault="00AA1CA7" w:rsidP="00A66451">
      <w:pPr>
        <w:rPr>
          <w:rFonts w:ascii="Times New Roman" w:eastAsia="Times New Roman" w:hAnsi="Times New Roman" w:cs="Times New Roman"/>
          <w:i/>
          <w:sz w:val="18"/>
          <w:szCs w:val="18"/>
        </w:rPr>
      </w:pPr>
      <w:r w:rsidRPr="00A66451">
        <w:rPr>
          <w:rFonts w:ascii="Times New Roman" w:hAnsi="Times New Roman" w:cs="Times New Roman"/>
          <w:sz w:val="18"/>
          <w:szCs w:val="18"/>
          <w:vertAlign w:val="superscript"/>
        </w:rPr>
        <w:footnoteRef/>
      </w:r>
      <w:r w:rsidRPr="00A66451">
        <w:rPr>
          <w:rFonts w:ascii="Times New Roman" w:eastAsia="Times New Roman" w:hAnsi="Times New Roman" w:cs="Times New Roman"/>
          <w:sz w:val="18"/>
          <w:szCs w:val="18"/>
        </w:rPr>
        <w:t xml:space="preserve"> 43 U.S.C. §§ 1732(b).</w:t>
      </w:r>
      <w:r w:rsidRPr="00A66451">
        <w:rPr>
          <w:rFonts w:ascii="Times New Roman" w:eastAsia="Times New Roman" w:hAnsi="Times New Roman" w:cs="Times New Roman"/>
          <w:sz w:val="18"/>
          <w:szCs w:val="18"/>
        </w:rPr>
        <w:tab/>
      </w:r>
      <w:r w:rsidRPr="00A66451">
        <w:rPr>
          <w:rFonts w:ascii="Times New Roman" w:eastAsia="Times New Roman" w:hAnsi="Times New Roman" w:cs="Times New Roman"/>
          <w:sz w:val="18"/>
          <w:szCs w:val="18"/>
        </w:rPr>
        <w:tab/>
      </w:r>
      <w:r w:rsidRPr="00A66451">
        <w:rPr>
          <w:rFonts w:ascii="Times New Roman" w:eastAsia="Times New Roman" w:hAnsi="Times New Roman" w:cs="Times New Roman"/>
          <w:sz w:val="18"/>
          <w:szCs w:val="18"/>
        </w:rPr>
        <w:tab/>
      </w:r>
      <w:r w:rsidRPr="00A66451">
        <w:rPr>
          <w:rFonts w:ascii="Times New Roman" w:eastAsia="Times New Roman" w:hAnsi="Times New Roman" w:cs="Times New Roman"/>
          <w:sz w:val="18"/>
          <w:szCs w:val="18"/>
        </w:rPr>
        <w:tab/>
      </w:r>
      <w:r w:rsidRPr="00A66451">
        <w:rPr>
          <w:rFonts w:ascii="Times New Roman" w:eastAsia="Times New Roman" w:hAnsi="Times New Roman" w:cs="Times New Roman"/>
          <w:sz w:val="18"/>
          <w:szCs w:val="18"/>
        </w:rPr>
        <w:tab/>
      </w:r>
    </w:p>
  </w:footnote>
  <w:footnote w:id="39">
    <w:p w14:paraId="6E740C27" w14:textId="31DA75D9"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hAnsi="Times New Roman" w:cs="Times New Roman"/>
          <w:i/>
          <w:iCs/>
          <w:sz w:val="18"/>
          <w:szCs w:val="18"/>
        </w:rPr>
        <w:t xml:space="preserve">See </w:t>
      </w:r>
      <w:r w:rsidRPr="00A66451">
        <w:rPr>
          <w:rFonts w:ascii="Times New Roman" w:hAnsi="Times New Roman" w:cs="Times New Roman"/>
          <w:sz w:val="18"/>
          <w:szCs w:val="18"/>
        </w:rPr>
        <w:t>43 C.F.R. § 3120.32.</w:t>
      </w:r>
    </w:p>
  </w:footnote>
  <w:footnote w:id="40">
    <w:p w14:paraId="77E3E481" w14:textId="4B314916"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89 Fed. Reg. 30,916, 30,919 (Apr. 23, 2024) (quoting 43 U.S.C. §1702).</w:t>
      </w:r>
    </w:p>
  </w:footnote>
  <w:footnote w:id="41">
    <w:p w14:paraId="3ADB6425" w14:textId="77777777" w:rsidR="00AA1CA7" w:rsidRPr="00A66451" w:rsidRDefault="00AA1CA7" w:rsidP="00A66451">
      <w:pPr>
        <w:rPr>
          <w:rFonts w:ascii="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sz w:val="18"/>
          <w:szCs w:val="18"/>
        </w:rPr>
        <w:t>43 C.F.R. § 3120.32(a).</w:t>
      </w:r>
    </w:p>
  </w:footnote>
  <w:footnote w:id="42">
    <w:p w14:paraId="0D9DBE9B" w14:textId="77777777" w:rsidR="00AA1CA7" w:rsidRPr="00A66451" w:rsidRDefault="00AA1CA7" w:rsidP="00A66451">
      <w:pPr>
        <w:rPr>
          <w:rFonts w:ascii="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sz w:val="18"/>
          <w:szCs w:val="18"/>
        </w:rPr>
        <w:t>43 C.F.R. § 3120.32(e).</w:t>
      </w:r>
    </w:p>
  </w:footnote>
  <w:footnote w:id="43">
    <w:p w14:paraId="117769EF" w14:textId="17B66B17"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43 U.S.C. § 1732(b).</w:t>
      </w:r>
    </w:p>
  </w:footnote>
  <w:footnote w:id="44">
    <w:p w14:paraId="35C5294F" w14:textId="7DF4F8A9"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43 C.F.R. § 6101.2(aa).</w:t>
      </w:r>
    </w:p>
  </w:footnote>
  <w:footnote w:id="45">
    <w:p w14:paraId="535B888D" w14:textId="5960CB30"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18" w:history="1">
        <w:r w:rsidRPr="00A66451">
          <w:rPr>
            <w:rStyle w:val="Hyperlink"/>
            <w:rFonts w:ascii="Times New Roman" w:hAnsi="Times New Roman" w:cs="Times New Roman"/>
            <w:sz w:val="18"/>
            <w:szCs w:val="18"/>
          </w:rPr>
          <w:t>https://www.blm.gov/policy/im-2025-028</w:t>
        </w:r>
      </w:hyperlink>
    </w:p>
  </w:footnote>
  <w:footnote w:id="46">
    <w:p w14:paraId="48C7CFFF" w14:textId="5E007197" w:rsidR="007C0F95" w:rsidRPr="00A66451" w:rsidRDefault="007C0F95"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19" w:history="1">
        <w:r w:rsidRPr="00A66451">
          <w:rPr>
            <w:rStyle w:val="Hyperlink"/>
            <w:rFonts w:ascii="Times New Roman" w:hAnsi="Times New Roman" w:cs="Times New Roman"/>
            <w:sz w:val="18"/>
            <w:szCs w:val="18"/>
          </w:rPr>
          <w:t>https://www.federalregister.gov/documents/2026/01/14/2026-00732/continuation-of-the-national-emergency-with-respect-to-energy</w:t>
        </w:r>
      </w:hyperlink>
    </w:p>
  </w:footnote>
  <w:footnote w:id="47">
    <w:p w14:paraId="135F03F4" w14:textId="77777777"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hAnsi="Times New Roman" w:cs="Times New Roman"/>
          <w:i/>
          <w:iCs/>
          <w:sz w:val="18"/>
          <w:szCs w:val="18"/>
        </w:rPr>
        <w:t>See, e.g.</w:t>
      </w:r>
      <w:r w:rsidRPr="00A66451">
        <w:rPr>
          <w:rFonts w:ascii="Times New Roman" w:hAnsi="Times New Roman" w:cs="Times New Roman"/>
          <w:sz w:val="18"/>
          <w:szCs w:val="18"/>
        </w:rPr>
        <w:t>, 89 Fed. Reg. at 30,924.</w:t>
      </w:r>
    </w:p>
  </w:footnote>
  <w:footnote w:id="48">
    <w:p w14:paraId="3F2754E6" w14:textId="77777777"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hAnsi="Times New Roman" w:cs="Times New Roman"/>
          <w:smallCaps/>
          <w:sz w:val="18"/>
          <w:szCs w:val="18"/>
        </w:rPr>
        <w:t>Bureau of Land Mgmt., BLM Manual MS-3120 Competitive Leases (P)</w:t>
      </w:r>
      <w:r w:rsidRPr="00A66451">
        <w:rPr>
          <w:rFonts w:ascii="Times New Roman" w:hAnsi="Times New Roman" w:cs="Times New Roman"/>
          <w:sz w:val="18"/>
          <w:szCs w:val="18"/>
        </w:rPr>
        <w:t xml:space="preserve"> at 6 (Feb. 18, 2013).</w:t>
      </w:r>
    </w:p>
  </w:footnote>
  <w:footnote w:id="49">
    <w:p w14:paraId="62F0CA4D" w14:textId="77777777"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30 U.S.C. § 226(b</w:t>
      </w:r>
      <w:proofErr w:type="gramStart"/>
      <w:r w:rsidRPr="00A66451">
        <w:rPr>
          <w:rFonts w:ascii="Times New Roman" w:hAnsi="Times New Roman" w:cs="Times New Roman"/>
          <w:sz w:val="18"/>
          <w:szCs w:val="18"/>
        </w:rPr>
        <w:t>)(</w:t>
      </w:r>
      <w:proofErr w:type="gramEnd"/>
      <w:r w:rsidRPr="00A66451">
        <w:rPr>
          <w:rFonts w:ascii="Times New Roman" w:hAnsi="Times New Roman" w:cs="Times New Roman"/>
          <w:sz w:val="18"/>
          <w:szCs w:val="18"/>
        </w:rPr>
        <w:t xml:space="preserve">1)(A); </w:t>
      </w:r>
      <w:r w:rsidRPr="00A66451">
        <w:rPr>
          <w:rFonts w:ascii="Times New Roman" w:hAnsi="Times New Roman" w:cs="Times New Roman"/>
          <w:i/>
          <w:iCs/>
          <w:sz w:val="18"/>
          <w:szCs w:val="18"/>
        </w:rPr>
        <w:t xml:space="preserve">see </w:t>
      </w:r>
      <w:r w:rsidRPr="00A66451">
        <w:rPr>
          <w:rFonts w:ascii="Times New Roman" w:hAnsi="Times New Roman" w:cs="Times New Roman"/>
          <w:sz w:val="18"/>
          <w:szCs w:val="18"/>
        </w:rPr>
        <w:t xml:space="preserve">43 C.F.R. § 3120.11 (“All lands eligible </w:t>
      </w:r>
      <w:r w:rsidRPr="00A66451">
        <w:rPr>
          <w:rFonts w:ascii="Times New Roman" w:hAnsi="Times New Roman" w:cs="Times New Roman"/>
          <w:i/>
          <w:iCs/>
          <w:sz w:val="18"/>
          <w:szCs w:val="18"/>
        </w:rPr>
        <w:t>and available</w:t>
      </w:r>
      <w:r w:rsidRPr="00A66451">
        <w:rPr>
          <w:rFonts w:ascii="Times New Roman" w:hAnsi="Times New Roman" w:cs="Times New Roman"/>
          <w:sz w:val="18"/>
          <w:szCs w:val="18"/>
        </w:rPr>
        <w:t xml:space="preserve"> for leasing </w:t>
      </w:r>
      <w:r w:rsidRPr="00A66451">
        <w:rPr>
          <w:rFonts w:ascii="Times New Roman" w:hAnsi="Times New Roman" w:cs="Times New Roman"/>
          <w:i/>
          <w:iCs/>
          <w:sz w:val="18"/>
          <w:szCs w:val="18"/>
        </w:rPr>
        <w:t>may</w:t>
      </w:r>
      <w:r w:rsidRPr="00A66451">
        <w:rPr>
          <w:rFonts w:ascii="Times New Roman" w:hAnsi="Times New Roman" w:cs="Times New Roman"/>
          <w:sz w:val="18"/>
          <w:szCs w:val="18"/>
        </w:rPr>
        <w:t xml:space="preserve"> be offered for competitive auction . . . .” (emphases added)).</w:t>
      </w:r>
    </w:p>
  </w:footnote>
  <w:footnote w:id="50">
    <w:p w14:paraId="4A8DE881" w14:textId="77777777"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hAnsi="Times New Roman" w:cs="Times New Roman"/>
          <w:smallCaps/>
          <w:sz w:val="18"/>
          <w:szCs w:val="18"/>
        </w:rPr>
        <w:t>Bureau of Land Mgmt., BLM Manual MS-3120 Competitive Leases (P)</w:t>
      </w:r>
      <w:r w:rsidRPr="00A66451">
        <w:rPr>
          <w:rFonts w:ascii="Times New Roman" w:hAnsi="Times New Roman" w:cs="Times New Roman"/>
          <w:sz w:val="18"/>
          <w:szCs w:val="18"/>
        </w:rPr>
        <w:t xml:space="preserve"> at 6.</w:t>
      </w:r>
    </w:p>
  </w:footnote>
  <w:footnote w:id="51">
    <w:p w14:paraId="674ADCE2" w14:textId="19FC91F6" w:rsidR="00AA1CA7" w:rsidRPr="00A66451" w:rsidRDefault="00AA1CA7"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42 USC CH. 45.</w:t>
      </w:r>
    </w:p>
  </w:footnote>
  <w:footnote w:id="52">
    <w:p w14:paraId="1E90E6F8" w14:textId="77777777" w:rsidR="00AA1CA7" w:rsidRPr="00A66451" w:rsidRDefault="00AA1CA7" w:rsidP="00A66451">
      <w:pPr>
        <w:rPr>
          <w:rFonts w:ascii="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sz w:val="18"/>
          <w:szCs w:val="18"/>
        </w:rPr>
        <w:t>FLPMA § 102(a)(7), 43 U.S.C. §§ 1701(a)(7)-(8), 1702(c), 1702(h).</w:t>
      </w:r>
    </w:p>
  </w:footnote>
  <w:footnote w:id="53">
    <w:p w14:paraId="37F980C6" w14:textId="77777777" w:rsidR="00AA1CA7" w:rsidRPr="00A66451" w:rsidRDefault="00AA1CA7" w:rsidP="00A66451">
      <w:pPr>
        <w:rPr>
          <w:rFonts w:ascii="Times New Roman" w:hAnsi="Times New Roman" w:cs="Times New Roman"/>
          <w:sz w:val="18"/>
          <w:szCs w:val="18"/>
        </w:rPr>
      </w:pPr>
      <w:r w:rsidRPr="00A66451">
        <w:rPr>
          <w:rFonts w:ascii="Times New Roman" w:hAnsi="Times New Roman" w:cs="Times New Roman"/>
          <w:sz w:val="18"/>
          <w:szCs w:val="18"/>
          <w:vertAlign w:val="superscript"/>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i/>
          <w:sz w:val="18"/>
          <w:szCs w:val="18"/>
        </w:rPr>
        <w:t>Id</w:t>
      </w:r>
      <w:r w:rsidRPr="00A66451">
        <w:rPr>
          <w:rFonts w:ascii="Times New Roman" w:eastAsia="Times New Roman" w:hAnsi="Times New Roman" w:cs="Times New Roman"/>
          <w:sz w:val="18"/>
          <w:szCs w:val="18"/>
        </w:rPr>
        <w:t>. at § 103(c).</w:t>
      </w:r>
    </w:p>
  </w:footnote>
  <w:footnote w:id="54">
    <w:p w14:paraId="79CE0D1C" w14:textId="77777777" w:rsidR="00AA1CA7" w:rsidRPr="00A66451" w:rsidRDefault="00AA1CA7" w:rsidP="00A66451">
      <w:pPr>
        <w:rPr>
          <w:rFonts w:ascii="Times New Roman" w:eastAsia="Times New Roman" w:hAnsi="Times New Roman" w:cs="Times New Roman"/>
          <w:i/>
          <w:sz w:val="18"/>
          <w:szCs w:val="18"/>
        </w:rPr>
      </w:pPr>
      <w:r w:rsidRPr="00A66451">
        <w:rPr>
          <w:rFonts w:ascii="Times New Roman" w:hAnsi="Times New Roman" w:cs="Times New Roman"/>
          <w:sz w:val="18"/>
          <w:szCs w:val="18"/>
          <w:vertAlign w:val="superscript"/>
        </w:rPr>
        <w:footnoteRef/>
      </w:r>
      <w:r w:rsidRPr="00A66451">
        <w:rPr>
          <w:rFonts w:ascii="Times New Roman" w:eastAsia="Times New Roman" w:hAnsi="Times New Roman" w:cs="Times New Roman"/>
          <w:sz w:val="18"/>
          <w:szCs w:val="18"/>
        </w:rPr>
        <w:t xml:space="preserve"> 43 U.S.C. §§ 1732(b).</w:t>
      </w:r>
      <w:r w:rsidRPr="00A66451">
        <w:rPr>
          <w:rFonts w:ascii="Times New Roman" w:eastAsia="Times New Roman" w:hAnsi="Times New Roman" w:cs="Times New Roman"/>
          <w:sz w:val="18"/>
          <w:szCs w:val="18"/>
        </w:rPr>
        <w:tab/>
      </w:r>
      <w:r w:rsidRPr="00A66451">
        <w:rPr>
          <w:rFonts w:ascii="Times New Roman" w:eastAsia="Times New Roman" w:hAnsi="Times New Roman" w:cs="Times New Roman"/>
          <w:sz w:val="18"/>
          <w:szCs w:val="18"/>
        </w:rPr>
        <w:tab/>
      </w:r>
      <w:r w:rsidRPr="00A66451">
        <w:rPr>
          <w:rFonts w:ascii="Times New Roman" w:eastAsia="Times New Roman" w:hAnsi="Times New Roman" w:cs="Times New Roman"/>
          <w:sz w:val="18"/>
          <w:szCs w:val="18"/>
        </w:rPr>
        <w:tab/>
      </w:r>
      <w:r w:rsidRPr="00A66451">
        <w:rPr>
          <w:rFonts w:ascii="Times New Roman" w:eastAsia="Times New Roman" w:hAnsi="Times New Roman" w:cs="Times New Roman"/>
          <w:sz w:val="18"/>
          <w:szCs w:val="18"/>
        </w:rPr>
        <w:tab/>
      </w:r>
      <w:r w:rsidRPr="00A66451">
        <w:rPr>
          <w:rFonts w:ascii="Times New Roman" w:eastAsia="Times New Roman" w:hAnsi="Times New Roman" w:cs="Times New Roman"/>
          <w:sz w:val="18"/>
          <w:szCs w:val="18"/>
        </w:rPr>
        <w:tab/>
      </w:r>
    </w:p>
  </w:footnote>
  <w:footnote w:id="55">
    <w:p w14:paraId="5923789F" w14:textId="77777777" w:rsidR="00A364F3" w:rsidRPr="00A66451" w:rsidRDefault="00A364F3"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DOI Decision Document, dated August 5, 2025, which is attached to these comments. </w:t>
      </w:r>
      <w:r w:rsidRPr="00A66451">
        <w:rPr>
          <w:rFonts w:ascii="Times New Roman" w:hAnsi="Times New Roman" w:cs="Times New Roman"/>
          <w:i/>
          <w:sz w:val="18"/>
          <w:szCs w:val="18"/>
        </w:rPr>
        <w:t>See</w:t>
      </w:r>
      <w:r w:rsidRPr="00A66451">
        <w:rPr>
          <w:rFonts w:ascii="Times New Roman" w:hAnsi="Times New Roman" w:cs="Times New Roman"/>
          <w:sz w:val="18"/>
          <w:szCs w:val="18"/>
        </w:rPr>
        <w:t xml:space="preserve"> Section II.A. </w:t>
      </w:r>
      <w:proofErr w:type="gramStart"/>
      <w:r w:rsidRPr="00A66451">
        <w:rPr>
          <w:rFonts w:ascii="Times New Roman" w:hAnsi="Times New Roman" w:cs="Times New Roman"/>
          <w:sz w:val="18"/>
          <w:szCs w:val="18"/>
        </w:rPr>
        <w:t>for</w:t>
      </w:r>
      <w:proofErr w:type="gramEnd"/>
      <w:r w:rsidRPr="00A66451">
        <w:rPr>
          <w:rFonts w:ascii="Times New Roman" w:hAnsi="Times New Roman" w:cs="Times New Roman"/>
          <w:sz w:val="18"/>
          <w:szCs w:val="18"/>
        </w:rPr>
        <w:t xml:space="preserve"> the  wording cited. </w:t>
      </w:r>
    </w:p>
  </w:footnote>
  <w:footnote w:id="56">
    <w:p w14:paraId="40D7551C" w14:textId="77777777" w:rsidR="00A364F3" w:rsidRPr="00A66451" w:rsidRDefault="00A364F3"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hAnsi="Times New Roman" w:cs="Times New Roman"/>
          <w:i/>
          <w:sz w:val="18"/>
          <w:szCs w:val="18"/>
        </w:rPr>
        <w:t>Footnote from Decision Document</w:t>
      </w:r>
      <w:r w:rsidRPr="00A66451">
        <w:rPr>
          <w:rFonts w:ascii="Times New Roman" w:hAnsi="Times New Roman" w:cs="Times New Roman"/>
          <w:sz w:val="18"/>
          <w:szCs w:val="18"/>
        </w:rPr>
        <w:t xml:space="preserve">: </w:t>
      </w:r>
      <w:r w:rsidRPr="00A66451">
        <w:rPr>
          <w:rFonts w:ascii="Times New Roman" w:hAnsi="Times New Roman" w:cs="Times New Roman"/>
          <w:color w:val="222222"/>
          <w:sz w:val="18"/>
          <w:szCs w:val="18"/>
          <w:shd w:val="clear" w:color="auto" w:fill="FFFFFF"/>
        </w:rPr>
        <w:t>Even though the NPS has no decision to make regarding the Project, it is nevertheless incumbent on the BLM (and</w:t>
      </w:r>
      <w:r w:rsidRPr="00A66451">
        <w:rPr>
          <w:rFonts w:ascii="Times New Roman" w:hAnsi="Times New Roman" w:cs="Times New Roman"/>
          <w:color w:val="222222"/>
          <w:sz w:val="18"/>
          <w:szCs w:val="18"/>
        </w:rPr>
        <w:t xml:space="preserve"> </w:t>
      </w:r>
      <w:r w:rsidRPr="00A66451">
        <w:rPr>
          <w:rFonts w:ascii="Times New Roman" w:hAnsi="Times New Roman" w:cs="Times New Roman"/>
          <w:color w:val="222222"/>
          <w:sz w:val="18"/>
          <w:szCs w:val="18"/>
          <w:shd w:val="clear" w:color="auto" w:fill="FFFFFF"/>
        </w:rPr>
        <w:t>ultimately the Department) to correctly determine whether the Project would impair [Theodore Roosevelt NP]. Consistent with</w:t>
      </w:r>
      <w:r w:rsidRPr="00A66451">
        <w:rPr>
          <w:rFonts w:ascii="Times New Roman" w:hAnsi="Times New Roman" w:cs="Times New Roman"/>
          <w:color w:val="222222"/>
          <w:sz w:val="18"/>
          <w:szCs w:val="18"/>
        </w:rPr>
        <w:t xml:space="preserve"> </w:t>
      </w:r>
      <w:r w:rsidRPr="00A66451">
        <w:rPr>
          <w:rFonts w:ascii="Times New Roman" w:hAnsi="Times New Roman" w:cs="Times New Roman"/>
          <w:color w:val="222222"/>
          <w:sz w:val="18"/>
          <w:szCs w:val="18"/>
          <w:shd w:val="clear" w:color="auto" w:fill="FFFFFF"/>
        </w:rPr>
        <w:t>Title V of FLPMA, the BLM has discretion to approve or deny uses of public lands even if such uses impact NPS</w:t>
      </w:r>
      <w:r w:rsidRPr="00A66451">
        <w:rPr>
          <w:rFonts w:ascii="Times New Roman" w:hAnsi="Times New Roman" w:cs="Times New Roman"/>
          <w:color w:val="222222"/>
          <w:sz w:val="18"/>
          <w:szCs w:val="18"/>
        </w:rPr>
        <w:t xml:space="preserve"> </w:t>
      </w:r>
      <w:r w:rsidRPr="00A66451">
        <w:rPr>
          <w:rFonts w:ascii="Times New Roman" w:hAnsi="Times New Roman" w:cs="Times New Roman"/>
          <w:color w:val="222222"/>
          <w:sz w:val="18"/>
          <w:szCs w:val="18"/>
          <w:shd w:val="clear" w:color="auto" w:fill="FFFFFF"/>
        </w:rPr>
        <w:t xml:space="preserve">units. </w:t>
      </w:r>
    </w:p>
  </w:footnote>
  <w:footnote w:id="57">
    <w:p w14:paraId="5C4073EC" w14:textId="77777777" w:rsidR="000313F4" w:rsidRPr="00A66451" w:rsidRDefault="000313F4"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20" w:history="1">
        <w:r w:rsidRPr="00A66451">
          <w:rPr>
            <w:rStyle w:val="Hyperlink"/>
            <w:rFonts w:ascii="Times New Roman" w:hAnsi="Times New Roman" w:cs="Times New Roman"/>
            <w:sz w:val="18"/>
            <w:szCs w:val="18"/>
          </w:rPr>
          <w:t>https://www.nps.gov/thro/learn/management/upload/Theodore-Roosevelt-National-Park-Foundation-Document-2014.pdf</w:t>
        </w:r>
      </w:hyperlink>
      <w:r w:rsidRPr="00A66451">
        <w:rPr>
          <w:rFonts w:ascii="Times New Roman" w:hAnsi="Times New Roman" w:cs="Times New Roman"/>
          <w:color w:val="000000"/>
          <w:sz w:val="18"/>
          <w:szCs w:val="18"/>
        </w:rPr>
        <w:t xml:space="preserve"> at p.14.</w:t>
      </w:r>
    </w:p>
  </w:footnote>
  <w:footnote w:id="58">
    <w:p w14:paraId="2FABFFEC" w14:textId="77777777" w:rsidR="000313F4" w:rsidRPr="00A66451" w:rsidRDefault="000313F4" w:rsidP="00A66451">
      <w:pPr>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eastAsia="Times New Roman" w:hAnsi="Times New Roman" w:cs="Times New Roman"/>
          <w:sz w:val="18"/>
          <w:szCs w:val="18"/>
        </w:rPr>
        <w:t xml:space="preserve">NPS, January 2017 Theodore Roosevelt National Park, North Dakota Historic Resource Study, available at </w:t>
      </w:r>
      <w:hyperlink r:id="rId21" w:history="1">
        <w:r w:rsidRPr="00A66451">
          <w:rPr>
            <w:rStyle w:val="Hyperlink"/>
            <w:rFonts w:ascii="Times New Roman" w:eastAsia="Times New Roman" w:hAnsi="Times New Roman" w:cs="Times New Roman"/>
            <w:color w:val="1155CC"/>
            <w:sz w:val="18"/>
            <w:szCs w:val="18"/>
          </w:rPr>
          <w:t>http://www.npshistory.com/publications/thro/hrs.pdf</w:t>
        </w:r>
      </w:hyperlink>
      <w:r w:rsidRPr="00A66451">
        <w:rPr>
          <w:rFonts w:ascii="Times New Roman" w:eastAsia="Times New Roman" w:hAnsi="Times New Roman" w:cs="Times New Roman"/>
          <w:sz w:val="18"/>
          <w:szCs w:val="18"/>
        </w:rPr>
        <w:t xml:space="preserve">.  </w:t>
      </w:r>
    </w:p>
  </w:footnote>
  <w:footnote w:id="59">
    <w:p w14:paraId="7485DCBE" w14:textId="77777777" w:rsidR="000313F4" w:rsidRPr="00A66451" w:rsidRDefault="000313F4"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hAnsi="Times New Roman" w:cs="Times New Roman"/>
          <w:i/>
          <w:iCs/>
          <w:color w:val="000000"/>
          <w:sz w:val="18"/>
          <w:szCs w:val="18"/>
        </w:rPr>
        <w:t xml:space="preserve">See </w:t>
      </w:r>
      <w:r w:rsidRPr="00A66451">
        <w:rPr>
          <w:rFonts w:ascii="Times New Roman" w:hAnsi="Times New Roman" w:cs="Times New Roman"/>
          <w:color w:val="000000"/>
          <w:sz w:val="18"/>
          <w:szCs w:val="18"/>
        </w:rPr>
        <w:t xml:space="preserve">SDA, Northern Great Plains Management Plans Revision Draft Supplemental Environmental Impact Statement for Oil and Gas Leasing, available at </w:t>
      </w:r>
      <w:hyperlink r:id="rId22" w:history="1">
        <w:r w:rsidRPr="00A66451">
          <w:rPr>
            <w:rStyle w:val="Hyperlink"/>
            <w:rFonts w:ascii="Times New Roman" w:hAnsi="Times New Roman" w:cs="Times New Roman"/>
            <w:color w:val="1155CC"/>
            <w:sz w:val="18"/>
            <w:szCs w:val="18"/>
          </w:rPr>
          <w:t>https://www.fs.usda.gov/Internet/FSE_DOCUMENTS/fseprd1082964.pdf</w:t>
        </w:r>
      </w:hyperlink>
      <w:r w:rsidRPr="00A66451">
        <w:rPr>
          <w:rFonts w:ascii="Times New Roman" w:hAnsi="Times New Roman" w:cs="Times New Roman"/>
          <w:color w:val="000000"/>
          <w:sz w:val="18"/>
          <w:szCs w:val="18"/>
        </w:rPr>
        <w:t>.</w:t>
      </w:r>
    </w:p>
  </w:footnote>
  <w:footnote w:id="60">
    <w:p w14:paraId="4E726753" w14:textId="77777777" w:rsidR="000313F4" w:rsidRPr="00A66451" w:rsidRDefault="000313F4"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23" w:history="1">
        <w:r w:rsidRPr="00A66451">
          <w:rPr>
            <w:rStyle w:val="Hyperlink"/>
            <w:rFonts w:ascii="Times New Roman" w:hAnsi="Times New Roman" w:cs="Times New Roman"/>
            <w:sz w:val="18"/>
            <w:szCs w:val="18"/>
          </w:rPr>
          <w:t>https://www.nps.gov/thro/learn/management/upload/Theodore-Roosevelt-National-Park-Foundation-Document-2014.pdf</w:t>
        </w:r>
      </w:hyperlink>
      <w:r w:rsidRPr="00A66451">
        <w:rPr>
          <w:rFonts w:ascii="Times New Roman" w:hAnsi="Times New Roman" w:cs="Times New Roman"/>
          <w:sz w:val="18"/>
          <w:szCs w:val="18"/>
        </w:rPr>
        <w:t xml:space="preserve"> at p. 27.</w:t>
      </w:r>
    </w:p>
  </w:footnote>
  <w:footnote w:id="61">
    <w:p w14:paraId="1A5E4E3A" w14:textId="32E3EBDB" w:rsidR="000313F4" w:rsidRPr="00A66451" w:rsidRDefault="000313F4"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hyperlink r:id="rId24" w:history="1">
        <w:r w:rsidRPr="00A66451">
          <w:rPr>
            <w:rStyle w:val="Hyperlink"/>
            <w:rFonts w:ascii="Times New Roman" w:hAnsi="Times New Roman" w:cs="Times New Roman"/>
            <w:sz w:val="18"/>
            <w:szCs w:val="18"/>
          </w:rPr>
          <w:t>https://eplanning.blm.gov/public_projects/2040547/200664973/20147744/251047724/Appendix%20L%20Q2%202026%20Issues%20Analyzed%20in%20Brief.pdf</w:t>
        </w:r>
      </w:hyperlink>
    </w:p>
  </w:footnote>
  <w:footnote w:id="62">
    <w:p w14:paraId="2EEBB54D" w14:textId="77777777" w:rsidR="000313F4" w:rsidRPr="00A66451" w:rsidRDefault="000313F4"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25" w:history="1">
        <w:r w:rsidRPr="00A66451">
          <w:rPr>
            <w:rStyle w:val="Hyperlink"/>
            <w:rFonts w:ascii="Times New Roman" w:hAnsi="Times New Roman" w:cs="Times New Roman"/>
            <w:sz w:val="18"/>
            <w:szCs w:val="18"/>
          </w:rPr>
          <w:t>https://www.nps.gov/thro/learn/management/upload/Theodore-Roosevelt-National-Park-Foundation-Document-2014.pdf</w:t>
        </w:r>
      </w:hyperlink>
    </w:p>
  </w:footnote>
  <w:footnote w:id="63">
    <w:p w14:paraId="23972796" w14:textId="77777777" w:rsidR="000313F4" w:rsidRPr="00A66451" w:rsidRDefault="000313F4"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hyperlink r:id="rId26" w:history="1">
        <w:r w:rsidRPr="00A66451">
          <w:rPr>
            <w:rStyle w:val="Hyperlink"/>
            <w:rFonts w:ascii="Times New Roman" w:hAnsi="Times New Roman" w:cs="Times New Roman"/>
            <w:sz w:val="18"/>
            <w:szCs w:val="18"/>
          </w:rPr>
          <w:t>https://eplanning.blm.gov/public_projects/2040547/200664973/20147691/251047671/Appendix%20D%20Q2%202026%20Reasonably%20Forseeable%20Development%20Scenario.pdf</w:t>
        </w:r>
      </w:hyperlink>
    </w:p>
  </w:footnote>
  <w:footnote w:id="64">
    <w:p w14:paraId="0E7BB616" w14:textId="0252B0CD" w:rsidR="000313F4" w:rsidRPr="00A66451" w:rsidRDefault="000313F4"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hyperlink r:id="rId27" w:history="1">
        <w:r w:rsidRPr="00A66451">
          <w:rPr>
            <w:rStyle w:val="Hyperlink"/>
            <w:rFonts w:ascii="Times New Roman" w:hAnsi="Times New Roman" w:cs="Times New Roman"/>
            <w:sz w:val="18"/>
            <w:szCs w:val="18"/>
          </w:rPr>
          <w:t>https://eplanning.blm.gov/public_projects/2041575/200674616/20149372/251049352/Q3%202026%20Appendix%20C%20Lease%20Sale%20Maps%20pgs.%201-35_reduced.pdf</w:t>
        </w:r>
      </w:hyperlink>
    </w:p>
  </w:footnote>
  <w:footnote w:id="65">
    <w:p w14:paraId="550B5224" w14:textId="77777777" w:rsidR="000313F4" w:rsidRPr="00A66451" w:rsidRDefault="000313F4"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28" w:history="1">
        <w:r w:rsidRPr="00A66451">
          <w:rPr>
            <w:rStyle w:val="Hyperlink"/>
            <w:rFonts w:ascii="Times New Roman" w:hAnsi="Times New Roman" w:cs="Times New Roman"/>
            <w:sz w:val="18"/>
            <w:szCs w:val="18"/>
          </w:rPr>
          <w:t>https://gis.dmr.nd.gov/dmrpublicportal/apps/webappviewer/index.html?id=a2b071015113437aa8d5a842e32bb49f</w:t>
        </w:r>
      </w:hyperlink>
    </w:p>
  </w:footnote>
  <w:footnote w:id="66">
    <w:p w14:paraId="2E5B0B51" w14:textId="77777777" w:rsidR="000313F4" w:rsidRPr="00A66451" w:rsidRDefault="000313F4"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hyperlink r:id="rId29" w:history="1">
        <w:r w:rsidRPr="00A66451">
          <w:rPr>
            <w:rStyle w:val="Hyperlink"/>
            <w:rFonts w:ascii="Times New Roman" w:hAnsi="Times New Roman" w:cs="Times New Roman"/>
            <w:sz w:val="18"/>
            <w:szCs w:val="18"/>
          </w:rPr>
          <w:t>https://eplanning.blm.gov/public_projects/2039217/200656343/20146226/251046206/Appendix%20K%20January%202026%20Response%20to%20Comments.pdf</w:t>
        </w:r>
      </w:hyperlink>
    </w:p>
  </w:footnote>
  <w:footnote w:id="67">
    <w:p w14:paraId="75CDECE7" w14:textId="77777777" w:rsidR="000313F4" w:rsidRPr="00A66451" w:rsidRDefault="000313F4"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30" w:history="1">
        <w:r w:rsidRPr="00A66451">
          <w:rPr>
            <w:rStyle w:val="Hyperlink"/>
            <w:rFonts w:ascii="Times New Roman" w:hAnsi="Times New Roman" w:cs="Times New Roman"/>
            <w:sz w:val="18"/>
            <w:szCs w:val="18"/>
          </w:rPr>
          <w:t>https://www.blm.gov/programs/energy-and-minerals/oil-and-gas/operations-and-production/the-gold-book</w:t>
        </w:r>
      </w:hyperlink>
    </w:p>
  </w:footnote>
  <w:footnote w:id="68">
    <w:p w14:paraId="780648E2" w14:textId="77777777" w:rsidR="000313F4" w:rsidRPr="00A66451" w:rsidRDefault="000313F4"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31" w:history="1">
        <w:r w:rsidRPr="00A66451">
          <w:rPr>
            <w:rStyle w:val="Hyperlink"/>
            <w:rFonts w:ascii="Times New Roman" w:hAnsi="Times New Roman" w:cs="Times New Roman"/>
            <w:sz w:val="18"/>
            <w:szCs w:val="18"/>
          </w:rPr>
          <w:t>https://seasgd.csir.co.za/</w:t>
        </w:r>
      </w:hyperlink>
    </w:p>
  </w:footnote>
  <w:footnote w:id="69">
    <w:p w14:paraId="242706C1" w14:textId="77777777" w:rsidR="000313F4" w:rsidRPr="00A66451" w:rsidRDefault="000313F4"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32" w:history="1">
        <w:r w:rsidRPr="00A66451">
          <w:rPr>
            <w:rStyle w:val="Hyperlink"/>
            <w:rFonts w:ascii="Times New Roman" w:hAnsi="Times New Roman" w:cs="Times New Roman"/>
            <w:sz w:val="18"/>
            <w:szCs w:val="18"/>
          </w:rPr>
          <w:t>https://seasgd.csir.co.za/wp-content/uploads/2016/12/Ch-14_Visual_28Nov2016.pdf</w:t>
        </w:r>
      </w:hyperlink>
    </w:p>
    <w:p w14:paraId="083AEF4F" w14:textId="77777777" w:rsidR="000313F4" w:rsidRPr="00A66451" w:rsidRDefault="000313F4" w:rsidP="00A66451">
      <w:pPr>
        <w:pStyle w:val="FootnoteText"/>
        <w:rPr>
          <w:rFonts w:ascii="Times New Roman" w:hAnsi="Times New Roman" w:cs="Times New Roman"/>
          <w:sz w:val="18"/>
          <w:szCs w:val="18"/>
        </w:rPr>
      </w:pPr>
    </w:p>
  </w:footnote>
  <w:footnote w:id="70">
    <w:p w14:paraId="2B895E14" w14:textId="77777777" w:rsidR="000313F4" w:rsidRPr="00A66451" w:rsidRDefault="000313F4" w:rsidP="00A66451">
      <w:pPr>
        <w:pStyle w:val="NormalWeb"/>
        <w:spacing w:before="0" w:after="0"/>
        <w:rPr>
          <w:rFonts w:cs="Times New Roman"/>
          <w:sz w:val="18"/>
          <w:szCs w:val="18"/>
        </w:rPr>
      </w:pPr>
      <w:r w:rsidRPr="00A66451">
        <w:rPr>
          <w:rStyle w:val="FootnoteReference"/>
          <w:rFonts w:cs="Times New Roman"/>
          <w:sz w:val="18"/>
          <w:szCs w:val="18"/>
        </w:rPr>
        <w:footnoteRef/>
      </w:r>
      <w:r w:rsidRPr="00A66451">
        <w:rPr>
          <w:rFonts w:cs="Times New Roman"/>
          <w:sz w:val="18"/>
          <w:szCs w:val="18"/>
        </w:rPr>
        <w:t xml:space="preserve"> NPS 2006 Management Policies, Section 1.4.2, </w:t>
      </w:r>
      <w:hyperlink r:id="rId33" w:history="1">
        <w:r w:rsidRPr="00A66451">
          <w:rPr>
            <w:rStyle w:val="Hyperlink"/>
            <w:rFonts w:cs="Times New Roman"/>
            <w:sz w:val="18"/>
            <w:szCs w:val="18"/>
          </w:rPr>
          <w:t>https://www.nps.gov/orgs/1548/upload/ManagementPolicies2006.pdf</w:t>
        </w:r>
      </w:hyperlink>
      <w:r w:rsidRPr="00A66451">
        <w:rPr>
          <w:rFonts w:cs="Times New Roman"/>
          <w:sz w:val="18"/>
          <w:szCs w:val="18"/>
        </w:rPr>
        <w:t>. </w:t>
      </w:r>
    </w:p>
  </w:footnote>
  <w:footnote w:id="71">
    <w:p w14:paraId="4FEAE268" w14:textId="77777777" w:rsidR="000313F4" w:rsidRPr="00A66451" w:rsidRDefault="000313F4"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r w:rsidRPr="00A66451">
        <w:rPr>
          <w:rFonts w:ascii="Times New Roman" w:hAnsi="Times New Roman" w:cs="Times New Roman"/>
          <w:i/>
          <w:iCs/>
          <w:color w:val="000000"/>
          <w:sz w:val="18"/>
          <w:szCs w:val="18"/>
        </w:rPr>
        <w:t>Id.</w:t>
      </w:r>
      <w:r w:rsidRPr="00A66451">
        <w:rPr>
          <w:rFonts w:ascii="Times New Roman" w:hAnsi="Times New Roman" w:cs="Times New Roman"/>
          <w:color w:val="000000"/>
          <w:sz w:val="18"/>
          <w:szCs w:val="18"/>
        </w:rPr>
        <w:t xml:space="preserve"> at Section 1.4.3.</w:t>
      </w:r>
    </w:p>
  </w:footnote>
  <w:footnote w:id="72">
    <w:p w14:paraId="00FC9204" w14:textId="77777777" w:rsidR="000313F4" w:rsidRPr="00A66451" w:rsidRDefault="000313F4" w:rsidP="00A66451">
      <w:pPr>
        <w:pStyle w:val="NormalWeb"/>
        <w:spacing w:before="0" w:after="0"/>
        <w:rPr>
          <w:rFonts w:eastAsia="Times New Roman" w:cs="Times New Roman"/>
          <w:color w:val="auto"/>
          <w:sz w:val="18"/>
          <w:szCs w:val="18"/>
          <w:bdr w:val="none" w:sz="0" w:space="0" w:color="auto"/>
        </w:rPr>
      </w:pPr>
      <w:r w:rsidRPr="00A66451">
        <w:rPr>
          <w:rStyle w:val="FootnoteReference"/>
          <w:rFonts w:cs="Times New Roman"/>
          <w:sz w:val="18"/>
          <w:szCs w:val="18"/>
        </w:rPr>
        <w:footnoteRef/>
      </w:r>
      <w:r w:rsidRPr="00A66451">
        <w:rPr>
          <w:rFonts w:cs="Times New Roman"/>
          <w:sz w:val="18"/>
          <w:szCs w:val="18"/>
        </w:rPr>
        <w:t xml:space="preserve"> </w:t>
      </w:r>
      <w:r w:rsidRPr="00A66451">
        <w:rPr>
          <w:rFonts w:eastAsia="Times New Roman" w:cs="Times New Roman"/>
          <w:i/>
          <w:iCs/>
          <w:sz w:val="18"/>
          <w:szCs w:val="18"/>
          <w:bdr w:val="none" w:sz="0" w:space="0" w:color="auto"/>
          <w:shd w:val="clear" w:color="auto" w:fill="FFFFFF"/>
        </w:rPr>
        <w:t>See</w:t>
      </w:r>
      <w:r w:rsidRPr="00A66451">
        <w:rPr>
          <w:rFonts w:eastAsia="Times New Roman" w:cs="Times New Roman"/>
          <w:sz w:val="18"/>
          <w:szCs w:val="18"/>
          <w:bdr w:val="none" w:sz="0" w:space="0" w:color="auto"/>
          <w:shd w:val="clear" w:color="auto" w:fill="FFFFFF"/>
        </w:rPr>
        <w:t xml:space="preserve"> DOI Solicitor Opinion # M-36993</w:t>
      </w:r>
      <w:proofErr w:type="gramStart"/>
      <w:r w:rsidRPr="00A66451">
        <w:rPr>
          <w:rFonts w:eastAsia="Times New Roman" w:cs="Times New Roman"/>
          <w:sz w:val="18"/>
          <w:szCs w:val="18"/>
          <w:bdr w:val="none" w:sz="0" w:space="0" w:color="auto"/>
          <w:shd w:val="clear" w:color="auto" w:fill="FFFFFF"/>
        </w:rPr>
        <w:t>,#</w:t>
      </w:r>
      <w:proofErr w:type="gramEnd"/>
      <w:r w:rsidRPr="00A66451">
        <w:rPr>
          <w:rFonts w:eastAsia="Times New Roman" w:cs="Times New Roman"/>
          <w:sz w:val="18"/>
          <w:szCs w:val="18"/>
          <w:bdr w:val="none" w:sz="0" w:space="0" w:color="auto"/>
          <w:shd w:val="clear" w:color="auto" w:fill="FFFFFF"/>
        </w:rPr>
        <w:t xml:space="preserve"> which is commonly referred to as “the Doe Run opinion.”</w:t>
      </w:r>
    </w:p>
  </w:footnote>
  <w:footnote w:id="73">
    <w:p w14:paraId="379274E1" w14:textId="77777777" w:rsidR="00FE0F98" w:rsidRPr="00A66451" w:rsidRDefault="00FE0F98"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r w:rsidRPr="00A66451">
        <w:rPr>
          <w:rFonts w:ascii="Times New Roman" w:hAnsi="Times New Roman" w:cs="Times New Roman"/>
          <w:sz w:val="18"/>
          <w:szCs w:val="18"/>
        </w:rPr>
        <w:t xml:space="preserve"> </w:t>
      </w:r>
      <w:hyperlink r:id="rId34" w:history="1">
        <w:r w:rsidRPr="00A66451">
          <w:rPr>
            <w:rStyle w:val="Hyperlink"/>
            <w:rFonts w:ascii="Times New Roman" w:hAnsi="Times New Roman" w:cs="Times New Roman"/>
            <w:sz w:val="18"/>
            <w:szCs w:val="18"/>
          </w:rPr>
          <w:t>https://eplanning.blm.gov/public_projects/nepa/87486/127800/155500/Withdrawn.pdf</w:t>
        </w:r>
      </w:hyperlink>
    </w:p>
  </w:footnote>
  <w:footnote w:id="74">
    <w:p w14:paraId="089AB4FB" w14:textId="77777777" w:rsidR="00FE0F98" w:rsidRPr="00A66451" w:rsidRDefault="00FE0F98"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hyperlink r:id="rId35" w:history="1">
        <w:r w:rsidRPr="00A66451">
          <w:rPr>
            <w:rStyle w:val="Hyperlink"/>
            <w:rFonts w:ascii="Times New Roman" w:hAnsi="Times New Roman" w:cs="Times New Roman"/>
            <w:sz w:val="18"/>
            <w:szCs w:val="18"/>
          </w:rPr>
          <w:t>https://eplanning.blm.gov/public_projects/2035530/200638576/20137996/251037976/Appendix%20K%20September%202025%20Response%20to%20Comments.pdf</w:t>
        </w:r>
      </w:hyperlink>
    </w:p>
  </w:footnote>
  <w:footnote w:id="75">
    <w:p w14:paraId="321DC179" w14:textId="77777777" w:rsidR="00FE0F98" w:rsidRPr="00A66451" w:rsidRDefault="00FE0F98"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hyperlink r:id="rId36" w:history="1">
        <w:r w:rsidRPr="00A66451">
          <w:rPr>
            <w:rStyle w:val="Hyperlink"/>
            <w:rFonts w:ascii="Times New Roman" w:hAnsi="Times New Roman" w:cs="Times New Roman"/>
            <w:sz w:val="18"/>
            <w:szCs w:val="18"/>
          </w:rPr>
          <w:t>https://eplanning.blm.gov/public_projects/2036978/200643299/20141853/251041833/Appendix%20K%20October%202025%20Response%20to%20Comments.pdf</w:t>
        </w:r>
      </w:hyperlink>
    </w:p>
  </w:footnote>
  <w:footnote w:id="76">
    <w:p w14:paraId="4FA996EA" w14:textId="77777777" w:rsidR="0096369B" w:rsidRPr="00A66451" w:rsidRDefault="0096369B"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hyperlink r:id="rId37" w:history="1">
        <w:r w:rsidRPr="00A66451">
          <w:rPr>
            <w:rStyle w:val="Hyperlink"/>
            <w:rFonts w:ascii="Times New Roman" w:hAnsi="Times New Roman" w:cs="Times New Roman"/>
            <w:sz w:val="18"/>
            <w:szCs w:val="18"/>
          </w:rPr>
          <w:t>https://eplanning.blm.gov/public_projects/2039217/200656343/20146226/251046206/Appendix%20K%20January%202026%20Response%20to%20Comments.pdf</w:t>
        </w:r>
      </w:hyperlink>
    </w:p>
  </w:footnote>
  <w:footnote w:id="77">
    <w:p w14:paraId="380F7416" w14:textId="77777777" w:rsidR="0096369B" w:rsidRPr="00A66451" w:rsidRDefault="0096369B" w:rsidP="00A66451">
      <w:pPr>
        <w:pStyle w:val="FootnoteText"/>
        <w:rPr>
          <w:rFonts w:ascii="Times New Roman" w:hAnsi="Times New Roman" w:cs="Times New Roman"/>
          <w:sz w:val="18"/>
          <w:szCs w:val="18"/>
        </w:rPr>
      </w:pPr>
      <w:r w:rsidRPr="00A66451">
        <w:rPr>
          <w:rStyle w:val="FootnoteReference"/>
          <w:rFonts w:ascii="Times New Roman" w:hAnsi="Times New Roman" w:cs="Times New Roman"/>
          <w:sz w:val="18"/>
          <w:szCs w:val="18"/>
        </w:rPr>
        <w:footnoteRef/>
      </w:r>
      <w:hyperlink r:id="rId38" w:history="1">
        <w:r w:rsidRPr="00A66451">
          <w:rPr>
            <w:rStyle w:val="Hyperlink"/>
            <w:rFonts w:ascii="Times New Roman" w:hAnsi="Times New Roman" w:cs="Times New Roman"/>
            <w:sz w:val="18"/>
            <w:szCs w:val="18"/>
          </w:rPr>
          <w:t>https://eplanning.blm.gov/public_projects/2039217/200656343/20146226/251046206/Appendix%20K%20January%202026%20Response%20to%20Comments.pdf</w:t>
        </w:r>
      </w:hyperlink>
      <w:r w:rsidRPr="00A66451">
        <w:rPr>
          <w:rFonts w:ascii="Times New Roman" w:hAnsi="Times New Roman" w:cs="Times New Roman"/>
          <w:sz w:val="18"/>
          <w:szCs w:val="18"/>
        </w:rPr>
        <w:t xml:space="preserve"> </w:t>
      </w:r>
      <w:r w:rsidRPr="00A66451">
        <w:rPr>
          <w:rFonts w:ascii="Times New Roman" w:hAnsi="Times New Roman" w:cs="Times New Roman"/>
          <w:i/>
          <w:sz w:val="18"/>
          <w:szCs w:val="18"/>
        </w:rPr>
        <w:t>See</w:t>
      </w:r>
      <w:r w:rsidRPr="00A66451">
        <w:rPr>
          <w:rFonts w:ascii="Times New Roman" w:hAnsi="Times New Roman" w:cs="Times New Roman"/>
          <w:sz w:val="18"/>
          <w:szCs w:val="18"/>
        </w:rPr>
        <w:t xml:space="preserve"> p. 96.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A1349"/>
    <w:multiLevelType w:val="multilevel"/>
    <w:tmpl w:val="026C5BDA"/>
    <w:lvl w:ilvl="0">
      <w:start w:val="4"/>
      <w:numFmt w:val="upperLetter"/>
      <w:lvlText w:val="%1."/>
      <w:lvlJc w:val="left"/>
      <w:pPr>
        <w:ind w:left="720" w:hanging="360"/>
      </w:pPr>
      <w:rPr>
        <w:rFonts w:hint="default"/>
        <w:b/>
        <w:u w:val="none"/>
      </w:rPr>
    </w:lvl>
    <w:lvl w:ilvl="1">
      <w:start w:val="1"/>
      <w:numFmt w:val="upperLetter"/>
      <w:lvlText w:val="%2."/>
      <w:lvlJc w:val="lef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decimal"/>
      <w:lvlText w:val="(%5)"/>
      <w:lvlJc w:val="left"/>
      <w:pPr>
        <w:ind w:left="3600" w:hanging="360"/>
      </w:pPr>
      <w:rPr>
        <w:rFonts w:hint="default"/>
        <w:u w:val="none"/>
      </w:rPr>
    </w:lvl>
    <w:lvl w:ilvl="5">
      <w:start w:val="1"/>
      <w:numFmt w:val="lowerLetter"/>
      <w:lvlText w:val="(%6)"/>
      <w:lvlJc w:val="left"/>
      <w:pPr>
        <w:ind w:left="4320" w:hanging="360"/>
      </w:pPr>
      <w:rPr>
        <w:rFonts w:hint="default"/>
        <w:u w:val="none"/>
      </w:rPr>
    </w:lvl>
    <w:lvl w:ilvl="6">
      <w:start w:val="1"/>
      <w:numFmt w:val="lowerRoman"/>
      <w:lvlText w:val="(%7)"/>
      <w:lvlJc w:val="righ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
    <w:nsid w:val="24807B57"/>
    <w:multiLevelType w:val="multilevel"/>
    <w:tmpl w:val="38BA9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40B5534"/>
    <w:multiLevelType w:val="multilevel"/>
    <w:tmpl w:val="D5D0431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4943DAB"/>
    <w:multiLevelType w:val="hybridMultilevel"/>
    <w:tmpl w:val="19120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E33B1E"/>
    <w:multiLevelType w:val="hybridMultilevel"/>
    <w:tmpl w:val="5A283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135777"/>
    <w:multiLevelType w:val="hybridMultilevel"/>
    <w:tmpl w:val="7E18F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E57512"/>
    <w:multiLevelType w:val="multilevel"/>
    <w:tmpl w:val="53AA1E36"/>
    <w:lvl w:ilvl="0">
      <w:start w:val="1"/>
      <w:numFmt w:val="upperLetter"/>
      <w:lvlText w:val="%1."/>
      <w:lvlJc w:val="left"/>
      <w:pPr>
        <w:ind w:left="720" w:hanging="360"/>
      </w:pPr>
      <w:rPr>
        <w:rFonts w:hint="default"/>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5A693F69"/>
    <w:multiLevelType w:val="hybridMultilevel"/>
    <w:tmpl w:val="DC5C5B6A"/>
    <w:lvl w:ilvl="0" w:tplc="1206F5E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nsid w:val="68763E1A"/>
    <w:multiLevelType w:val="hybridMultilevel"/>
    <w:tmpl w:val="403A4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C7C2E13"/>
    <w:multiLevelType w:val="hybridMultilevel"/>
    <w:tmpl w:val="0340EA70"/>
    <w:lvl w:ilvl="0" w:tplc="04090015">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nsid w:val="6EDE138F"/>
    <w:multiLevelType w:val="hybridMultilevel"/>
    <w:tmpl w:val="170CAB2A"/>
    <w:lvl w:ilvl="0" w:tplc="0409001B">
      <w:start w:val="1"/>
      <w:numFmt w:val="lowerRoman"/>
      <w:lvlText w:val="%1."/>
      <w:lvlJc w:val="righ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1">
    <w:nsid w:val="79D1197E"/>
    <w:multiLevelType w:val="hybridMultilevel"/>
    <w:tmpl w:val="3954D506"/>
    <w:lvl w:ilvl="0" w:tplc="53EE32DA">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nsid w:val="79EB7A30"/>
    <w:multiLevelType w:val="multilevel"/>
    <w:tmpl w:val="BFC47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
  </w:num>
  <w:num w:numId="3">
    <w:abstractNumId w:val="12"/>
  </w:num>
  <w:num w:numId="4">
    <w:abstractNumId w:val="2"/>
  </w:num>
  <w:num w:numId="5">
    <w:abstractNumId w:val="8"/>
  </w:num>
  <w:num w:numId="6">
    <w:abstractNumId w:val="5"/>
  </w:num>
  <w:num w:numId="7">
    <w:abstractNumId w:val="4"/>
  </w:num>
  <w:num w:numId="8">
    <w:abstractNumId w:val="10"/>
  </w:num>
  <w:num w:numId="9">
    <w:abstractNumId w:val="0"/>
  </w:num>
  <w:num w:numId="10">
    <w:abstractNumId w:val="3"/>
  </w:num>
  <w:num w:numId="11">
    <w:abstractNumId w:val="9"/>
  </w:num>
  <w:num w:numId="12">
    <w:abstractNumId w:val="7"/>
  </w:num>
  <w:num w:numId="13">
    <w:abstractNumId w:val="11"/>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talie Levine">
    <w15:presenceInfo w15:providerId="AD" w15:userId="S::nlevine@npca.org::83ee3903-3e7e-425d-a709-0bcc1ab505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F0"/>
    <w:rsid w:val="000038A4"/>
    <w:rsid w:val="00003C9D"/>
    <w:rsid w:val="00005C3D"/>
    <w:rsid w:val="00006247"/>
    <w:rsid w:val="00006BDE"/>
    <w:rsid w:val="00006C7A"/>
    <w:rsid w:val="00007042"/>
    <w:rsid w:val="0000713A"/>
    <w:rsid w:val="0001021F"/>
    <w:rsid w:val="000109B9"/>
    <w:rsid w:val="00012BC2"/>
    <w:rsid w:val="000133E9"/>
    <w:rsid w:val="000155C9"/>
    <w:rsid w:val="0001620E"/>
    <w:rsid w:val="0001624B"/>
    <w:rsid w:val="00016538"/>
    <w:rsid w:val="00017037"/>
    <w:rsid w:val="00023338"/>
    <w:rsid w:val="0002602E"/>
    <w:rsid w:val="0003132C"/>
    <w:rsid w:val="000313F4"/>
    <w:rsid w:val="000318E4"/>
    <w:rsid w:val="0003202D"/>
    <w:rsid w:val="00032D85"/>
    <w:rsid w:val="00033730"/>
    <w:rsid w:val="00033B7F"/>
    <w:rsid w:val="00034120"/>
    <w:rsid w:val="00034716"/>
    <w:rsid w:val="0003528E"/>
    <w:rsid w:val="00035323"/>
    <w:rsid w:val="000364F3"/>
    <w:rsid w:val="00041B21"/>
    <w:rsid w:val="000433A7"/>
    <w:rsid w:val="00043432"/>
    <w:rsid w:val="000434E6"/>
    <w:rsid w:val="00047F17"/>
    <w:rsid w:val="00053563"/>
    <w:rsid w:val="0005373A"/>
    <w:rsid w:val="000541C6"/>
    <w:rsid w:val="00064BE2"/>
    <w:rsid w:val="0006521F"/>
    <w:rsid w:val="000654DB"/>
    <w:rsid w:val="0006604C"/>
    <w:rsid w:val="00067291"/>
    <w:rsid w:val="000726E3"/>
    <w:rsid w:val="00073EFF"/>
    <w:rsid w:val="000753D2"/>
    <w:rsid w:val="00076F1A"/>
    <w:rsid w:val="0008338C"/>
    <w:rsid w:val="00087D87"/>
    <w:rsid w:val="000909F8"/>
    <w:rsid w:val="00091774"/>
    <w:rsid w:val="000920E6"/>
    <w:rsid w:val="00092C50"/>
    <w:rsid w:val="000931A8"/>
    <w:rsid w:val="00093DB3"/>
    <w:rsid w:val="00095462"/>
    <w:rsid w:val="00095612"/>
    <w:rsid w:val="000974A2"/>
    <w:rsid w:val="000A2689"/>
    <w:rsid w:val="000A3939"/>
    <w:rsid w:val="000A7710"/>
    <w:rsid w:val="000A7AB3"/>
    <w:rsid w:val="000B008D"/>
    <w:rsid w:val="000B16C6"/>
    <w:rsid w:val="000B1FBF"/>
    <w:rsid w:val="000B23AB"/>
    <w:rsid w:val="000B30F2"/>
    <w:rsid w:val="000B31F4"/>
    <w:rsid w:val="000B4499"/>
    <w:rsid w:val="000B462E"/>
    <w:rsid w:val="000B4E5E"/>
    <w:rsid w:val="000B50EA"/>
    <w:rsid w:val="000C02C6"/>
    <w:rsid w:val="000C28BC"/>
    <w:rsid w:val="000C2FCD"/>
    <w:rsid w:val="000C3114"/>
    <w:rsid w:val="000C341B"/>
    <w:rsid w:val="000C49B9"/>
    <w:rsid w:val="000C5285"/>
    <w:rsid w:val="000C6A2A"/>
    <w:rsid w:val="000C733E"/>
    <w:rsid w:val="000C770F"/>
    <w:rsid w:val="000C7B08"/>
    <w:rsid w:val="000D115B"/>
    <w:rsid w:val="000D3534"/>
    <w:rsid w:val="000D4901"/>
    <w:rsid w:val="000D493C"/>
    <w:rsid w:val="000D500B"/>
    <w:rsid w:val="000D55F7"/>
    <w:rsid w:val="000D6334"/>
    <w:rsid w:val="000E3111"/>
    <w:rsid w:val="000E4584"/>
    <w:rsid w:val="000E7C01"/>
    <w:rsid w:val="000E7CE5"/>
    <w:rsid w:val="000F084B"/>
    <w:rsid w:val="000F1174"/>
    <w:rsid w:val="000F155D"/>
    <w:rsid w:val="000F1969"/>
    <w:rsid w:val="000F19D0"/>
    <w:rsid w:val="000F44A7"/>
    <w:rsid w:val="000F51CD"/>
    <w:rsid w:val="000F6FB9"/>
    <w:rsid w:val="001014A5"/>
    <w:rsid w:val="001018B7"/>
    <w:rsid w:val="00104BD6"/>
    <w:rsid w:val="0010504A"/>
    <w:rsid w:val="001058D2"/>
    <w:rsid w:val="00105B77"/>
    <w:rsid w:val="0010733C"/>
    <w:rsid w:val="00107576"/>
    <w:rsid w:val="00110E92"/>
    <w:rsid w:val="0011133F"/>
    <w:rsid w:val="00112480"/>
    <w:rsid w:val="00113511"/>
    <w:rsid w:val="00115E37"/>
    <w:rsid w:val="001160F6"/>
    <w:rsid w:val="00121659"/>
    <w:rsid w:val="00122307"/>
    <w:rsid w:val="00122357"/>
    <w:rsid w:val="00125510"/>
    <w:rsid w:val="001259B5"/>
    <w:rsid w:val="0012678F"/>
    <w:rsid w:val="00130CF0"/>
    <w:rsid w:val="00131B8A"/>
    <w:rsid w:val="0013543F"/>
    <w:rsid w:val="00135FF2"/>
    <w:rsid w:val="00136157"/>
    <w:rsid w:val="0013638F"/>
    <w:rsid w:val="00136B2F"/>
    <w:rsid w:val="001371F0"/>
    <w:rsid w:val="001373EA"/>
    <w:rsid w:val="001417EE"/>
    <w:rsid w:val="00141CBA"/>
    <w:rsid w:val="0014202C"/>
    <w:rsid w:val="001434EB"/>
    <w:rsid w:val="00147352"/>
    <w:rsid w:val="00151351"/>
    <w:rsid w:val="001562C4"/>
    <w:rsid w:val="00157548"/>
    <w:rsid w:val="001600ED"/>
    <w:rsid w:val="0016050C"/>
    <w:rsid w:val="00160ED6"/>
    <w:rsid w:val="00161645"/>
    <w:rsid w:val="00163922"/>
    <w:rsid w:val="00164F90"/>
    <w:rsid w:val="0016726B"/>
    <w:rsid w:val="00167FD8"/>
    <w:rsid w:val="001708C8"/>
    <w:rsid w:val="0017162C"/>
    <w:rsid w:val="00171645"/>
    <w:rsid w:val="00172D78"/>
    <w:rsid w:val="00173467"/>
    <w:rsid w:val="00173BDC"/>
    <w:rsid w:val="00175DD0"/>
    <w:rsid w:val="00176655"/>
    <w:rsid w:val="001773AA"/>
    <w:rsid w:val="00182A3B"/>
    <w:rsid w:val="00182BB2"/>
    <w:rsid w:val="00182D0E"/>
    <w:rsid w:val="00185358"/>
    <w:rsid w:val="00185C61"/>
    <w:rsid w:val="00186103"/>
    <w:rsid w:val="00186165"/>
    <w:rsid w:val="00186D4C"/>
    <w:rsid w:val="00186DC5"/>
    <w:rsid w:val="00187DC6"/>
    <w:rsid w:val="00190E88"/>
    <w:rsid w:val="00191188"/>
    <w:rsid w:val="001930A2"/>
    <w:rsid w:val="00193C2F"/>
    <w:rsid w:val="00197E4E"/>
    <w:rsid w:val="001A0F3D"/>
    <w:rsid w:val="001A1DEE"/>
    <w:rsid w:val="001A201E"/>
    <w:rsid w:val="001A2104"/>
    <w:rsid w:val="001A3C2C"/>
    <w:rsid w:val="001A5D02"/>
    <w:rsid w:val="001B0343"/>
    <w:rsid w:val="001B0AC6"/>
    <w:rsid w:val="001B1774"/>
    <w:rsid w:val="001B225D"/>
    <w:rsid w:val="001B2D88"/>
    <w:rsid w:val="001B3EE4"/>
    <w:rsid w:val="001B46B2"/>
    <w:rsid w:val="001B47D1"/>
    <w:rsid w:val="001B4C74"/>
    <w:rsid w:val="001B7378"/>
    <w:rsid w:val="001B75EE"/>
    <w:rsid w:val="001B7F6D"/>
    <w:rsid w:val="001C102F"/>
    <w:rsid w:val="001C158D"/>
    <w:rsid w:val="001C1DD1"/>
    <w:rsid w:val="001C2A78"/>
    <w:rsid w:val="001C324E"/>
    <w:rsid w:val="001C42DB"/>
    <w:rsid w:val="001C56CA"/>
    <w:rsid w:val="001C5E64"/>
    <w:rsid w:val="001D25A4"/>
    <w:rsid w:val="001D4030"/>
    <w:rsid w:val="001D4190"/>
    <w:rsid w:val="001D4EBD"/>
    <w:rsid w:val="001D5070"/>
    <w:rsid w:val="001E118E"/>
    <w:rsid w:val="001E2C50"/>
    <w:rsid w:val="001E30EC"/>
    <w:rsid w:val="001E3FBF"/>
    <w:rsid w:val="001E48C3"/>
    <w:rsid w:val="001E56FD"/>
    <w:rsid w:val="001E64B7"/>
    <w:rsid w:val="001F0BCB"/>
    <w:rsid w:val="001F261A"/>
    <w:rsid w:val="001F2D0F"/>
    <w:rsid w:val="001F3D26"/>
    <w:rsid w:val="001F7260"/>
    <w:rsid w:val="00200730"/>
    <w:rsid w:val="00203169"/>
    <w:rsid w:val="00206CCF"/>
    <w:rsid w:val="00206FA0"/>
    <w:rsid w:val="0020723B"/>
    <w:rsid w:val="002077F3"/>
    <w:rsid w:val="00211F27"/>
    <w:rsid w:val="00212F80"/>
    <w:rsid w:val="00214607"/>
    <w:rsid w:val="0021534D"/>
    <w:rsid w:val="002153F2"/>
    <w:rsid w:val="0021560F"/>
    <w:rsid w:val="00215635"/>
    <w:rsid w:val="002174FD"/>
    <w:rsid w:val="00217DBA"/>
    <w:rsid w:val="00217F3E"/>
    <w:rsid w:val="002207A7"/>
    <w:rsid w:val="0022361C"/>
    <w:rsid w:val="0022494A"/>
    <w:rsid w:val="00224F2B"/>
    <w:rsid w:val="00226AFE"/>
    <w:rsid w:val="00227FCC"/>
    <w:rsid w:val="002306CE"/>
    <w:rsid w:val="00230835"/>
    <w:rsid w:val="00230C26"/>
    <w:rsid w:val="002321C3"/>
    <w:rsid w:val="00232950"/>
    <w:rsid w:val="00236BE6"/>
    <w:rsid w:val="00236C0A"/>
    <w:rsid w:val="00240E1C"/>
    <w:rsid w:val="00243896"/>
    <w:rsid w:val="00244012"/>
    <w:rsid w:val="0024441D"/>
    <w:rsid w:val="002456D9"/>
    <w:rsid w:val="00245D32"/>
    <w:rsid w:val="00246933"/>
    <w:rsid w:val="0024721E"/>
    <w:rsid w:val="002476A3"/>
    <w:rsid w:val="00247AB0"/>
    <w:rsid w:val="00247EBB"/>
    <w:rsid w:val="002529A0"/>
    <w:rsid w:val="0025312C"/>
    <w:rsid w:val="002545FA"/>
    <w:rsid w:val="00256F89"/>
    <w:rsid w:val="00256FCB"/>
    <w:rsid w:val="0026082B"/>
    <w:rsid w:val="00261A60"/>
    <w:rsid w:val="00261E19"/>
    <w:rsid w:val="002644D3"/>
    <w:rsid w:val="002704A1"/>
    <w:rsid w:val="00270B3A"/>
    <w:rsid w:val="00271B5D"/>
    <w:rsid w:val="00272D91"/>
    <w:rsid w:val="002736ED"/>
    <w:rsid w:val="00273B4A"/>
    <w:rsid w:val="00274E8B"/>
    <w:rsid w:val="00276963"/>
    <w:rsid w:val="00276E9B"/>
    <w:rsid w:val="00276F40"/>
    <w:rsid w:val="0028047E"/>
    <w:rsid w:val="00281547"/>
    <w:rsid w:val="0028318F"/>
    <w:rsid w:val="00284931"/>
    <w:rsid w:val="00285F3E"/>
    <w:rsid w:val="002864F8"/>
    <w:rsid w:val="00290972"/>
    <w:rsid w:val="002922B1"/>
    <w:rsid w:val="00292400"/>
    <w:rsid w:val="002926E6"/>
    <w:rsid w:val="002931D7"/>
    <w:rsid w:val="00294293"/>
    <w:rsid w:val="00294FBE"/>
    <w:rsid w:val="00297100"/>
    <w:rsid w:val="002A0CD8"/>
    <w:rsid w:val="002A1D1A"/>
    <w:rsid w:val="002A2D2C"/>
    <w:rsid w:val="002A2D68"/>
    <w:rsid w:val="002A475F"/>
    <w:rsid w:val="002A4BD1"/>
    <w:rsid w:val="002A5AB7"/>
    <w:rsid w:val="002A5C56"/>
    <w:rsid w:val="002A5D5C"/>
    <w:rsid w:val="002B137D"/>
    <w:rsid w:val="002B13F6"/>
    <w:rsid w:val="002B3324"/>
    <w:rsid w:val="002B4208"/>
    <w:rsid w:val="002B603A"/>
    <w:rsid w:val="002B64D2"/>
    <w:rsid w:val="002C36E6"/>
    <w:rsid w:val="002C3B07"/>
    <w:rsid w:val="002C47B1"/>
    <w:rsid w:val="002C4B81"/>
    <w:rsid w:val="002C7682"/>
    <w:rsid w:val="002D010B"/>
    <w:rsid w:val="002D06EE"/>
    <w:rsid w:val="002D167A"/>
    <w:rsid w:val="002D1844"/>
    <w:rsid w:val="002D1D6B"/>
    <w:rsid w:val="002D3935"/>
    <w:rsid w:val="002D39E6"/>
    <w:rsid w:val="002D5E53"/>
    <w:rsid w:val="002D67D8"/>
    <w:rsid w:val="002D7C6E"/>
    <w:rsid w:val="002D7D41"/>
    <w:rsid w:val="002D7F98"/>
    <w:rsid w:val="002E08C9"/>
    <w:rsid w:val="002E1FD1"/>
    <w:rsid w:val="002E5DDE"/>
    <w:rsid w:val="002E620A"/>
    <w:rsid w:val="002E62F7"/>
    <w:rsid w:val="002E65DA"/>
    <w:rsid w:val="002F0774"/>
    <w:rsid w:val="002F2AA9"/>
    <w:rsid w:val="002F4C4B"/>
    <w:rsid w:val="002F6509"/>
    <w:rsid w:val="002F7A8F"/>
    <w:rsid w:val="003005AC"/>
    <w:rsid w:val="00300874"/>
    <w:rsid w:val="00301844"/>
    <w:rsid w:val="00301856"/>
    <w:rsid w:val="00304362"/>
    <w:rsid w:val="00305788"/>
    <w:rsid w:val="00307639"/>
    <w:rsid w:val="003100EB"/>
    <w:rsid w:val="003110E7"/>
    <w:rsid w:val="00312ADF"/>
    <w:rsid w:val="003130F9"/>
    <w:rsid w:val="0031353B"/>
    <w:rsid w:val="00314782"/>
    <w:rsid w:val="00316B80"/>
    <w:rsid w:val="00317F44"/>
    <w:rsid w:val="00320235"/>
    <w:rsid w:val="00320E3D"/>
    <w:rsid w:val="003224FB"/>
    <w:rsid w:val="003234A3"/>
    <w:rsid w:val="003235E9"/>
    <w:rsid w:val="003253EC"/>
    <w:rsid w:val="00325645"/>
    <w:rsid w:val="00325781"/>
    <w:rsid w:val="00325C5A"/>
    <w:rsid w:val="00325FE9"/>
    <w:rsid w:val="00326412"/>
    <w:rsid w:val="00327B64"/>
    <w:rsid w:val="00330241"/>
    <w:rsid w:val="0033059E"/>
    <w:rsid w:val="0033446D"/>
    <w:rsid w:val="00335425"/>
    <w:rsid w:val="003379DE"/>
    <w:rsid w:val="00337A5F"/>
    <w:rsid w:val="00337B71"/>
    <w:rsid w:val="00342C70"/>
    <w:rsid w:val="00352149"/>
    <w:rsid w:val="003529B8"/>
    <w:rsid w:val="00352F4C"/>
    <w:rsid w:val="00357485"/>
    <w:rsid w:val="00357B4F"/>
    <w:rsid w:val="00361274"/>
    <w:rsid w:val="00364D95"/>
    <w:rsid w:val="0036521E"/>
    <w:rsid w:val="0036544A"/>
    <w:rsid w:val="00365AB8"/>
    <w:rsid w:val="00365D27"/>
    <w:rsid w:val="003721D6"/>
    <w:rsid w:val="003722D0"/>
    <w:rsid w:val="0037244F"/>
    <w:rsid w:val="0037299B"/>
    <w:rsid w:val="00374488"/>
    <w:rsid w:val="003744CA"/>
    <w:rsid w:val="00377597"/>
    <w:rsid w:val="00377ADE"/>
    <w:rsid w:val="00380290"/>
    <w:rsid w:val="00381259"/>
    <w:rsid w:val="00381FE2"/>
    <w:rsid w:val="003839E6"/>
    <w:rsid w:val="00383C00"/>
    <w:rsid w:val="00384177"/>
    <w:rsid w:val="00384D18"/>
    <w:rsid w:val="00384E83"/>
    <w:rsid w:val="0038788C"/>
    <w:rsid w:val="00390E31"/>
    <w:rsid w:val="003922FE"/>
    <w:rsid w:val="003936E9"/>
    <w:rsid w:val="00393E96"/>
    <w:rsid w:val="00394201"/>
    <w:rsid w:val="00394D56"/>
    <w:rsid w:val="00395E3B"/>
    <w:rsid w:val="00396089"/>
    <w:rsid w:val="0039790D"/>
    <w:rsid w:val="00397F17"/>
    <w:rsid w:val="003A1507"/>
    <w:rsid w:val="003A32C9"/>
    <w:rsid w:val="003A34BB"/>
    <w:rsid w:val="003A4E6A"/>
    <w:rsid w:val="003A56CB"/>
    <w:rsid w:val="003A5D25"/>
    <w:rsid w:val="003A6E78"/>
    <w:rsid w:val="003A7047"/>
    <w:rsid w:val="003A769A"/>
    <w:rsid w:val="003B0F7F"/>
    <w:rsid w:val="003B200A"/>
    <w:rsid w:val="003B72D5"/>
    <w:rsid w:val="003C1F29"/>
    <w:rsid w:val="003C32AD"/>
    <w:rsid w:val="003C33EE"/>
    <w:rsid w:val="003C494B"/>
    <w:rsid w:val="003C525C"/>
    <w:rsid w:val="003C67F2"/>
    <w:rsid w:val="003C716D"/>
    <w:rsid w:val="003C74DF"/>
    <w:rsid w:val="003C7D4A"/>
    <w:rsid w:val="003D065B"/>
    <w:rsid w:val="003D070B"/>
    <w:rsid w:val="003D1B06"/>
    <w:rsid w:val="003D1E51"/>
    <w:rsid w:val="003D1EFC"/>
    <w:rsid w:val="003D37C8"/>
    <w:rsid w:val="003D3AC3"/>
    <w:rsid w:val="003D4A28"/>
    <w:rsid w:val="003D595B"/>
    <w:rsid w:val="003D735D"/>
    <w:rsid w:val="003D79F0"/>
    <w:rsid w:val="003D7D74"/>
    <w:rsid w:val="003D7E17"/>
    <w:rsid w:val="003D7E98"/>
    <w:rsid w:val="003E05EB"/>
    <w:rsid w:val="003E0633"/>
    <w:rsid w:val="003E275A"/>
    <w:rsid w:val="003E3ABF"/>
    <w:rsid w:val="003E4674"/>
    <w:rsid w:val="003F049F"/>
    <w:rsid w:val="003F74EC"/>
    <w:rsid w:val="004001CF"/>
    <w:rsid w:val="00401214"/>
    <w:rsid w:val="004012F7"/>
    <w:rsid w:val="0040144F"/>
    <w:rsid w:val="00404394"/>
    <w:rsid w:val="0040485F"/>
    <w:rsid w:val="00404FE3"/>
    <w:rsid w:val="00406E39"/>
    <w:rsid w:val="004102E4"/>
    <w:rsid w:val="004124F0"/>
    <w:rsid w:val="00413524"/>
    <w:rsid w:val="00417D38"/>
    <w:rsid w:val="00420C30"/>
    <w:rsid w:val="00425926"/>
    <w:rsid w:val="00425AB5"/>
    <w:rsid w:val="00425E1F"/>
    <w:rsid w:val="004263AD"/>
    <w:rsid w:val="00430F82"/>
    <w:rsid w:val="004312C6"/>
    <w:rsid w:val="00431836"/>
    <w:rsid w:val="00431A6F"/>
    <w:rsid w:val="00433065"/>
    <w:rsid w:val="004346A9"/>
    <w:rsid w:val="00434E61"/>
    <w:rsid w:val="004356F0"/>
    <w:rsid w:val="00437CBF"/>
    <w:rsid w:val="00441D6E"/>
    <w:rsid w:val="00442949"/>
    <w:rsid w:val="00444167"/>
    <w:rsid w:val="0044605D"/>
    <w:rsid w:val="00447A57"/>
    <w:rsid w:val="00450139"/>
    <w:rsid w:val="004523EA"/>
    <w:rsid w:val="00455665"/>
    <w:rsid w:val="00460ECB"/>
    <w:rsid w:val="00462D0C"/>
    <w:rsid w:val="004633DC"/>
    <w:rsid w:val="00465DFF"/>
    <w:rsid w:val="00470699"/>
    <w:rsid w:val="004731B7"/>
    <w:rsid w:val="00473B3D"/>
    <w:rsid w:val="00473F24"/>
    <w:rsid w:val="0047587A"/>
    <w:rsid w:val="00475B9E"/>
    <w:rsid w:val="00476204"/>
    <w:rsid w:val="004808FC"/>
    <w:rsid w:val="0048138B"/>
    <w:rsid w:val="00481E1F"/>
    <w:rsid w:val="004825D3"/>
    <w:rsid w:val="004841AD"/>
    <w:rsid w:val="00485A6B"/>
    <w:rsid w:val="00485CB7"/>
    <w:rsid w:val="0048657F"/>
    <w:rsid w:val="00491A40"/>
    <w:rsid w:val="00492730"/>
    <w:rsid w:val="00493D6E"/>
    <w:rsid w:val="00494888"/>
    <w:rsid w:val="00495302"/>
    <w:rsid w:val="00496003"/>
    <w:rsid w:val="004960FE"/>
    <w:rsid w:val="00496177"/>
    <w:rsid w:val="00497523"/>
    <w:rsid w:val="004A02B5"/>
    <w:rsid w:val="004A1706"/>
    <w:rsid w:val="004A37BF"/>
    <w:rsid w:val="004A438D"/>
    <w:rsid w:val="004A53EB"/>
    <w:rsid w:val="004A57F8"/>
    <w:rsid w:val="004A5D17"/>
    <w:rsid w:val="004A5E6F"/>
    <w:rsid w:val="004A6B0C"/>
    <w:rsid w:val="004B00DB"/>
    <w:rsid w:val="004B1319"/>
    <w:rsid w:val="004B36F1"/>
    <w:rsid w:val="004B500F"/>
    <w:rsid w:val="004B606B"/>
    <w:rsid w:val="004B6983"/>
    <w:rsid w:val="004B6EFA"/>
    <w:rsid w:val="004B7206"/>
    <w:rsid w:val="004B7A35"/>
    <w:rsid w:val="004B7B97"/>
    <w:rsid w:val="004C0BC5"/>
    <w:rsid w:val="004C1E1D"/>
    <w:rsid w:val="004C4FF6"/>
    <w:rsid w:val="004C627F"/>
    <w:rsid w:val="004C765B"/>
    <w:rsid w:val="004D09F8"/>
    <w:rsid w:val="004D2010"/>
    <w:rsid w:val="004D3639"/>
    <w:rsid w:val="004D5764"/>
    <w:rsid w:val="004D5CAA"/>
    <w:rsid w:val="004D724B"/>
    <w:rsid w:val="004D7A6C"/>
    <w:rsid w:val="004E1AB7"/>
    <w:rsid w:val="004E3741"/>
    <w:rsid w:val="004E3FA5"/>
    <w:rsid w:val="004E4B75"/>
    <w:rsid w:val="004E4EA1"/>
    <w:rsid w:val="004E6EA5"/>
    <w:rsid w:val="004E7328"/>
    <w:rsid w:val="004F0589"/>
    <w:rsid w:val="004F1352"/>
    <w:rsid w:val="004F2119"/>
    <w:rsid w:val="004F5931"/>
    <w:rsid w:val="004F6B3D"/>
    <w:rsid w:val="00500187"/>
    <w:rsid w:val="00500488"/>
    <w:rsid w:val="00500C50"/>
    <w:rsid w:val="00504D23"/>
    <w:rsid w:val="0050589E"/>
    <w:rsid w:val="00505DF3"/>
    <w:rsid w:val="00505E95"/>
    <w:rsid w:val="005071D2"/>
    <w:rsid w:val="005072B9"/>
    <w:rsid w:val="005100BE"/>
    <w:rsid w:val="005101B6"/>
    <w:rsid w:val="005108AA"/>
    <w:rsid w:val="005110AA"/>
    <w:rsid w:val="00511449"/>
    <w:rsid w:val="00512BF5"/>
    <w:rsid w:val="00514240"/>
    <w:rsid w:val="00515548"/>
    <w:rsid w:val="00515817"/>
    <w:rsid w:val="0051686F"/>
    <w:rsid w:val="00517758"/>
    <w:rsid w:val="00520816"/>
    <w:rsid w:val="00521B94"/>
    <w:rsid w:val="0052339F"/>
    <w:rsid w:val="005311A0"/>
    <w:rsid w:val="005325E0"/>
    <w:rsid w:val="00533A30"/>
    <w:rsid w:val="00534B4B"/>
    <w:rsid w:val="00536010"/>
    <w:rsid w:val="00536AEA"/>
    <w:rsid w:val="005372A1"/>
    <w:rsid w:val="00537524"/>
    <w:rsid w:val="0054005B"/>
    <w:rsid w:val="00541838"/>
    <w:rsid w:val="00541C16"/>
    <w:rsid w:val="00542C24"/>
    <w:rsid w:val="00542F53"/>
    <w:rsid w:val="00543ADB"/>
    <w:rsid w:val="0054401F"/>
    <w:rsid w:val="0054483E"/>
    <w:rsid w:val="00545774"/>
    <w:rsid w:val="0054582E"/>
    <w:rsid w:val="005468AD"/>
    <w:rsid w:val="00552A6D"/>
    <w:rsid w:val="00553972"/>
    <w:rsid w:val="005561EC"/>
    <w:rsid w:val="005569FE"/>
    <w:rsid w:val="00563248"/>
    <w:rsid w:val="00564AD2"/>
    <w:rsid w:val="00565644"/>
    <w:rsid w:val="00572384"/>
    <w:rsid w:val="00572695"/>
    <w:rsid w:val="0057373F"/>
    <w:rsid w:val="005741BE"/>
    <w:rsid w:val="00574C2D"/>
    <w:rsid w:val="00576194"/>
    <w:rsid w:val="00576D4B"/>
    <w:rsid w:val="00576DEF"/>
    <w:rsid w:val="005776BD"/>
    <w:rsid w:val="00577C60"/>
    <w:rsid w:val="00580139"/>
    <w:rsid w:val="00580BE3"/>
    <w:rsid w:val="00582096"/>
    <w:rsid w:val="00582824"/>
    <w:rsid w:val="00582F0F"/>
    <w:rsid w:val="005832C8"/>
    <w:rsid w:val="00584BC1"/>
    <w:rsid w:val="00584E7B"/>
    <w:rsid w:val="00586986"/>
    <w:rsid w:val="00586D4C"/>
    <w:rsid w:val="00587D5D"/>
    <w:rsid w:val="0059080D"/>
    <w:rsid w:val="00593B0F"/>
    <w:rsid w:val="005956AA"/>
    <w:rsid w:val="005959CB"/>
    <w:rsid w:val="0059623A"/>
    <w:rsid w:val="005976D8"/>
    <w:rsid w:val="005A08EB"/>
    <w:rsid w:val="005A09DF"/>
    <w:rsid w:val="005A0E12"/>
    <w:rsid w:val="005A1CDA"/>
    <w:rsid w:val="005A1D00"/>
    <w:rsid w:val="005A2CBF"/>
    <w:rsid w:val="005A4DF3"/>
    <w:rsid w:val="005A586F"/>
    <w:rsid w:val="005A5AF5"/>
    <w:rsid w:val="005A74F2"/>
    <w:rsid w:val="005A762A"/>
    <w:rsid w:val="005B0008"/>
    <w:rsid w:val="005B43D4"/>
    <w:rsid w:val="005B453B"/>
    <w:rsid w:val="005B4D70"/>
    <w:rsid w:val="005B6584"/>
    <w:rsid w:val="005B693A"/>
    <w:rsid w:val="005C0C86"/>
    <w:rsid w:val="005C217E"/>
    <w:rsid w:val="005C3277"/>
    <w:rsid w:val="005C34CB"/>
    <w:rsid w:val="005C4550"/>
    <w:rsid w:val="005C48C2"/>
    <w:rsid w:val="005C5337"/>
    <w:rsid w:val="005C5737"/>
    <w:rsid w:val="005C64A1"/>
    <w:rsid w:val="005C6C98"/>
    <w:rsid w:val="005D484B"/>
    <w:rsid w:val="005D5EE9"/>
    <w:rsid w:val="005E1919"/>
    <w:rsid w:val="005F01C7"/>
    <w:rsid w:val="005F104C"/>
    <w:rsid w:val="005F214B"/>
    <w:rsid w:val="005F23ED"/>
    <w:rsid w:val="005F29C4"/>
    <w:rsid w:val="005F3121"/>
    <w:rsid w:val="005F51C5"/>
    <w:rsid w:val="005F5852"/>
    <w:rsid w:val="005F58DB"/>
    <w:rsid w:val="005F7421"/>
    <w:rsid w:val="00602954"/>
    <w:rsid w:val="00603178"/>
    <w:rsid w:val="00605395"/>
    <w:rsid w:val="00607BFA"/>
    <w:rsid w:val="006100B2"/>
    <w:rsid w:val="006109B3"/>
    <w:rsid w:val="0061151F"/>
    <w:rsid w:val="0061321A"/>
    <w:rsid w:val="006142F4"/>
    <w:rsid w:val="00614C30"/>
    <w:rsid w:val="006159F4"/>
    <w:rsid w:val="00616297"/>
    <w:rsid w:val="00622555"/>
    <w:rsid w:val="0062286A"/>
    <w:rsid w:val="00625485"/>
    <w:rsid w:val="006277B5"/>
    <w:rsid w:val="006310E3"/>
    <w:rsid w:val="006311D1"/>
    <w:rsid w:val="00633330"/>
    <w:rsid w:val="00633445"/>
    <w:rsid w:val="00636DDB"/>
    <w:rsid w:val="006401DB"/>
    <w:rsid w:val="00640ACF"/>
    <w:rsid w:val="00640F27"/>
    <w:rsid w:val="00642E20"/>
    <w:rsid w:val="00643092"/>
    <w:rsid w:val="00643176"/>
    <w:rsid w:val="00643B5B"/>
    <w:rsid w:val="00644DD6"/>
    <w:rsid w:val="006458D0"/>
    <w:rsid w:val="00646C08"/>
    <w:rsid w:val="006522FD"/>
    <w:rsid w:val="006528CD"/>
    <w:rsid w:val="00652922"/>
    <w:rsid w:val="00652E35"/>
    <w:rsid w:val="00654B6C"/>
    <w:rsid w:val="00655935"/>
    <w:rsid w:val="0066231D"/>
    <w:rsid w:val="00665692"/>
    <w:rsid w:val="006659C9"/>
    <w:rsid w:val="00666C29"/>
    <w:rsid w:val="00667AD7"/>
    <w:rsid w:val="00673F83"/>
    <w:rsid w:val="006770FF"/>
    <w:rsid w:val="006804C2"/>
    <w:rsid w:val="0068141B"/>
    <w:rsid w:val="006817B4"/>
    <w:rsid w:val="0068348C"/>
    <w:rsid w:val="00684387"/>
    <w:rsid w:val="00684799"/>
    <w:rsid w:val="0068553D"/>
    <w:rsid w:val="006875DD"/>
    <w:rsid w:val="00687F10"/>
    <w:rsid w:val="00690222"/>
    <w:rsid w:val="00691A3E"/>
    <w:rsid w:val="00691EB1"/>
    <w:rsid w:val="006941DC"/>
    <w:rsid w:val="0069460B"/>
    <w:rsid w:val="006956B9"/>
    <w:rsid w:val="006A0137"/>
    <w:rsid w:val="006A18E4"/>
    <w:rsid w:val="006A1FFC"/>
    <w:rsid w:val="006A23A0"/>
    <w:rsid w:val="006A2B44"/>
    <w:rsid w:val="006A49DF"/>
    <w:rsid w:val="006A60F0"/>
    <w:rsid w:val="006A6BCC"/>
    <w:rsid w:val="006A7226"/>
    <w:rsid w:val="006A75C2"/>
    <w:rsid w:val="006A76FF"/>
    <w:rsid w:val="006B0C48"/>
    <w:rsid w:val="006B11FF"/>
    <w:rsid w:val="006B1286"/>
    <w:rsid w:val="006B332E"/>
    <w:rsid w:val="006B3BFE"/>
    <w:rsid w:val="006B4380"/>
    <w:rsid w:val="006B57A4"/>
    <w:rsid w:val="006B5EE6"/>
    <w:rsid w:val="006B5FEF"/>
    <w:rsid w:val="006B6D25"/>
    <w:rsid w:val="006C08D6"/>
    <w:rsid w:val="006C0C64"/>
    <w:rsid w:val="006C0F71"/>
    <w:rsid w:val="006C13B6"/>
    <w:rsid w:val="006C3460"/>
    <w:rsid w:val="006C4AEB"/>
    <w:rsid w:val="006C71EF"/>
    <w:rsid w:val="006C7CD7"/>
    <w:rsid w:val="006D4431"/>
    <w:rsid w:val="006D69A5"/>
    <w:rsid w:val="006D747A"/>
    <w:rsid w:val="006D7967"/>
    <w:rsid w:val="006E0279"/>
    <w:rsid w:val="006E0F1D"/>
    <w:rsid w:val="006E2715"/>
    <w:rsid w:val="006E309B"/>
    <w:rsid w:val="006E3C6D"/>
    <w:rsid w:val="006E5A4B"/>
    <w:rsid w:val="006F1411"/>
    <w:rsid w:val="006F1804"/>
    <w:rsid w:val="006F3E20"/>
    <w:rsid w:val="006F5261"/>
    <w:rsid w:val="006F59E3"/>
    <w:rsid w:val="006F6902"/>
    <w:rsid w:val="006F6A89"/>
    <w:rsid w:val="00702071"/>
    <w:rsid w:val="0070282A"/>
    <w:rsid w:val="0070327A"/>
    <w:rsid w:val="007049FB"/>
    <w:rsid w:val="00704E82"/>
    <w:rsid w:val="007050EA"/>
    <w:rsid w:val="0070591C"/>
    <w:rsid w:val="00706312"/>
    <w:rsid w:val="00706B91"/>
    <w:rsid w:val="00706E0D"/>
    <w:rsid w:val="00707FF2"/>
    <w:rsid w:val="00712494"/>
    <w:rsid w:val="00714702"/>
    <w:rsid w:val="00715B65"/>
    <w:rsid w:val="00715CFE"/>
    <w:rsid w:val="00717C5A"/>
    <w:rsid w:val="007204A1"/>
    <w:rsid w:val="00721C34"/>
    <w:rsid w:val="0072279F"/>
    <w:rsid w:val="00723076"/>
    <w:rsid w:val="007236B1"/>
    <w:rsid w:val="00726FFC"/>
    <w:rsid w:val="00727CAA"/>
    <w:rsid w:val="00727CCC"/>
    <w:rsid w:val="007325BD"/>
    <w:rsid w:val="0073409E"/>
    <w:rsid w:val="00734505"/>
    <w:rsid w:val="007345AA"/>
    <w:rsid w:val="00743025"/>
    <w:rsid w:val="007432AB"/>
    <w:rsid w:val="007440F6"/>
    <w:rsid w:val="007449CD"/>
    <w:rsid w:val="007528F4"/>
    <w:rsid w:val="00755E8D"/>
    <w:rsid w:val="007560DC"/>
    <w:rsid w:val="007570D7"/>
    <w:rsid w:val="00757EC8"/>
    <w:rsid w:val="00761240"/>
    <w:rsid w:val="00761A4F"/>
    <w:rsid w:val="007623AB"/>
    <w:rsid w:val="00765C14"/>
    <w:rsid w:val="0076648F"/>
    <w:rsid w:val="0076759F"/>
    <w:rsid w:val="00767D2B"/>
    <w:rsid w:val="00770165"/>
    <w:rsid w:val="007704C6"/>
    <w:rsid w:val="0077293B"/>
    <w:rsid w:val="00773895"/>
    <w:rsid w:val="00774CA6"/>
    <w:rsid w:val="00776062"/>
    <w:rsid w:val="0077796A"/>
    <w:rsid w:val="00777B50"/>
    <w:rsid w:val="00777F22"/>
    <w:rsid w:val="00781D30"/>
    <w:rsid w:val="00782433"/>
    <w:rsid w:val="007836EA"/>
    <w:rsid w:val="00783985"/>
    <w:rsid w:val="007844DA"/>
    <w:rsid w:val="007849ED"/>
    <w:rsid w:val="00786B6A"/>
    <w:rsid w:val="00791AB3"/>
    <w:rsid w:val="007953AE"/>
    <w:rsid w:val="007968EA"/>
    <w:rsid w:val="00797631"/>
    <w:rsid w:val="007A044D"/>
    <w:rsid w:val="007A1273"/>
    <w:rsid w:val="007A15FE"/>
    <w:rsid w:val="007A4229"/>
    <w:rsid w:val="007A44D3"/>
    <w:rsid w:val="007A488C"/>
    <w:rsid w:val="007A6362"/>
    <w:rsid w:val="007A6B5E"/>
    <w:rsid w:val="007A6C2C"/>
    <w:rsid w:val="007A73CA"/>
    <w:rsid w:val="007B0849"/>
    <w:rsid w:val="007B09F8"/>
    <w:rsid w:val="007B0AF8"/>
    <w:rsid w:val="007B155F"/>
    <w:rsid w:val="007B19E9"/>
    <w:rsid w:val="007B1C60"/>
    <w:rsid w:val="007B2752"/>
    <w:rsid w:val="007B4E44"/>
    <w:rsid w:val="007B73E0"/>
    <w:rsid w:val="007B79F2"/>
    <w:rsid w:val="007C0524"/>
    <w:rsid w:val="007C0F95"/>
    <w:rsid w:val="007C1AB8"/>
    <w:rsid w:val="007C263C"/>
    <w:rsid w:val="007C3067"/>
    <w:rsid w:val="007C3454"/>
    <w:rsid w:val="007C4297"/>
    <w:rsid w:val="007C4DFC"/>
    <w:rsid w:val="007C7512"/>
    <w:rsid w:val="007C77FE"/>
    <w:rsid w:val="007D0008"/>
    <w:rsid w:val="007D1476"/>
    <w:rsid w:val="007D1DED"/>
    <w:rsid w:val="007D20B0"/>
    <w:rsid w:val="007D25AC"/>
    <w:rsid w:val="007D397F"/>
    <w:rsid w:val="007D3FB5"/>
    <w:rsid w:val="007D5396"/>
    <w:rsid w:val="007D7012"/>
    <w:rsid w:val="007E0197"/>
    <w:rsid w:val="007E3FD7"/>
    <w:rsid w:val="007E6B5E"/>
    <w:rsid w:val="007F1A44"/>
    <w:rsid w:val="007F31E4"/>
    <w:rsid w:val="007F4676"/>
    <w:rsid w:val="007F61F1"/>
    <w:rsid w:val="007F62DB"/>
    <w:rsid w:val="00800FE5"/>
    <w:rsid w:val="00801E1E"/>
    <w:rsid w:val="00801EED"/>
    <w:rsid w:val="00802045"/>
    <w:rsid w:val="008065D8"/>
    <w:rsid w:val="00806A23"/>
    <w:rsid w:val="00807E07"/>
    <w:rsid w:val="0081029A"/>
    <w:rsid w:val="008128C6"/>
    <w:rsid w:val="008130F7"/>
    <w:rsid w:val="008139F1"/>
    <w:rsid w:val="00813C80"/>
    <w:rsid w:val="00815472"/>
    <w:rsid w:val="00815FAF"/>
    <w:rsid w:val="00816CE4"/>
    <w:rsid w:val="008213AC"/>
    <w:rsid w:val="00821AF1"/>
    <w:rsid w:val="00822543"/>
    <w:rsid w:val="00826792"/>
    <w:rsid w:val="008276EF"/>
    <w:rsid w:val="008327B5"/>
    <w:rsid w:val="00835214"/>
    <w:rsid w:val="00835CB8"/>
    <w:rsid w:val="00837734"/>
    <w:rsid w:val="008410EC"/>
    <w:rsid w:val="008427AD"/>
    <w:rsid w:val="00842D8C"/>
    <w:rsid w:val="00843ACB"/>
    <w:rsid w:val="008450F4"/>
    <w:rsid w:val="00845E79"/>
    <w:rsid w:val="0084633F"/>
    <w:rsid w:val="00851A53"/>
    <w:rsid w:val="008548B0"/>
    <w:rsid w:val="00855FA9"/>
    <w:rsid w:val="00860904"/>
    <w:rsid w:val="00860B12"/>
    <w:rsid w:val="00860BDC"/>
    <w:rsid w:val="00861A39"/>
    <w:rsid w:val="008622E1"/>
    <w:rsid w:val="00866F7D"/>
    <w:rsid w:val="008676CA"/>
    <w:rsid w:val="00867E99"/>
    <w:rsid w:val="0087081F"/>
    <w:rsid w:val="00870E31"/>
    <w:rsid w:val="00873213"/>
    <w:rsid w:val="00874BF2"/>
    <w:rsid w:val="00876B11"/>
    <w:rsid w:val="008801D4"/>
    <w:rsid w:val="00880920"/>
    <w:rsid w:val="00880992"/>
    <w:rsid w:val="00881771"/>
    <w:rsid w:val="00881BFE"/>
    <w:rsid w:val="0088316D"/>
    <w:rsid w:val="00883DA5"/>
    <w:rsid w:val="008843BE"/>
    <w:rsid w:val="008848EB"/>
    <w:rsid w:val="008855F0"/>
    <w:rsid w:val="00887C49"/>
    <w:rsid w:val="0089203B"/>
    <w:rsid w:val="00893C8F"/>
    <w:rsid w:val="00895D7B"/>
    <w:rsid w:val="008A0AB5"/>
    <w:rsid w:val="008A34C3"/>
    <w:rsid w:val="008A36B7"/>
    <w:rsid w:val="008A5319"/>
    <w:rsid w:val="008A5CFF"/>
    <w:rsid w:val="008A6539"/>
    <w:rsid w:val="008A7B6F"/>
    <w:rsid w:val="008A7EED"/>
    <w:rsid w:val="008B009A"/>
    <w:rsid w:val="008B0EFA"/>
    <w:rsid w:val="008B0F29"/>
    <w:rsid w:val="008B1C55"/>
    <w:rsid w:val="008B321A"/>
    <w:rsid w:val="008B3FB9"/>
    <w:rsid w:val="008B4C94"/>
    <w:rsid w:val="008B6EF7"/>
    <w:rsid w:val="008B7BCB"/>
    <w:rsid w:val="008C0741"/>
    <w:rsid w:val="008C11AC"/>
    <w:rsid w:val="008C120A"/>
    <w:rsid w:val="008C1CE1"/>
    <w:rsid w:val="008C248F"/>
    <w:rsid w:val="008C3754"/>
    <w:rsid w:val="008C7B12"/>
    <w:rsid w:val="008D0173"/>
    <w:rsid w:val="008D0198"/>
    <w:rsid w:val="008D02A0"/>
    <w:rsid w:val="008D1F7C"/>
    <w:rsid w:val="008D47E5"/>
    <w:rsid w:val="008D4DC4"/>
    <w:rsid w:val="008D5AC8"/>
    <w:rsid w:val="008E0C42"/>
    <w:rsid w:val="008E172C"/>
    <w:rsid w:val="008E1FA1"/>
    <w:rsid w:val="008E37FA"/>
    <w:rsid w:val="008E3BF5"/>
    <w:rsid w:val="008E5A9A"/>
    <w:rsid w:val="008F01DB"/>
    <w:rsid w:val="008F074A"/>
    <w:rsid w:val="008F1A0E"/>
    <w:rsid w:val="008F52C1"/>
    <w:rsid w:val="008F7F28"/>
    <w:rsid w:val="009004D0"/>
    <w:rsid w:val="00900F54"/>
    <w:rsid w:val="009043F0"/>
    <w:rsid w:val="00904D0D"/>
    <w:rsid w:val="00905BCB"/>
    <w:rsid w:val="00910099"/>
    <w:rsid w:val="009103D0"/>
    <w:rsid w:val="00910812"/>
    <w:rsid w:val="009125F7"/>
    <w:rsid w:val="00912F22"/>
    <w:rsid w:val="0091424C"/>
    <w:rsid w:val="00916F2A"/>
    <w:rsid w:val="00921B65"/>
    <w:rsid w:val="00922956"/>
    <w:rsid w:val="00924E8B"/>
    <w:rsid w:val="00925A6C"/>
    <w:rsid w:val="00927C04"/>
    <w:rsid w:val="009308B1"/>
    <w:rsid w:val="00930FBD"/>
    <w:rsid w:val="00932534"/>
    <w:rsid w:val="0093270A"/>
    <w:rsid w:val="00932B8D"/>
    <w:rsid w:val="00933268"/>
    <w:rsid w:val="00933D92"/>
    <w:rsid w:val="0093504A"/>
    <w:rsid w:val="00937401"/>
    <w:rsid w:val="00941CC3"/>
    <w:rsid w:val="00942E2B"/>
    <w:rsid w:val="00943317"/>
    <w:rsid w:val="00943CD5"/>
    <w:rsid w:val="0094457F"/>
    <w:rsid w:val="00945CAC"/>
    <w:rsid w:val="0094658B"/>
    <w:rsid w:val="00946910"/>
    <w:rsid w:val="00947456"/>
    <w:rsid w:val="00950772"/>
    <w:rsid w:val="00950831"/>
    <w:rsid w:val="00952AB5"/>
    <w:rsid w:val="00953854"/>
    <w:rsid w:val="00953B6F"/>
    <w:rsid w:val="00953EBB"/>
    <w:rsid w:val="00955162"/>
    <w:rsid w:val="009559B7"/>
    <w:rsid w:val="00957A2E"/>
    <w:rsid w:val="00960A52"/>
    <w:rsid w:val="009615AE"/>
    <w:rsid w:val="00963067"/>
    <w:rsid w:val="009631EC"/>
    <w:rsid w:val="009634B6"/>
    <w:rsid w:val="0096369B"/>
    <w:rsid w:val="00964A38"/>
    <w:rsid w:val="00965706"/>
    <w:rsid w:val="009661B3"/>
    <w:rsid w:val="0097098A"/>
    <w:rsid w:val="0097142D"/>
    <w:rsid w:val="0097246D"/>
    <w:rsid w:val="009725F2"/>
    <w:rsid w:val="00974CA7"/>
    <w:rsid w:val="009768C2"/>
    <w:rsid w:val="00980157"/>
    <w:rsid w:val="0098097B"/>
    <w:rsid w:val="00983337"/>
    <w:rsid w:val="00986550"/>
    <w:rsid w:val="009866E0"/>
    <w:rsid w:val="00987147"/>
    <w:rsid w:val="00987FDC"/>
    <w:rsid w:val="00991046"/>
    <w:rsid w:val="00992751"/>
    <w:rsid w:val="00993228"/>
    <w:rsid w:val="00993C85"/>
    <w:rsid w:val="00994E9A"/>
    <w:rsid w:val="00995723"/>
    <w:rsid w:val="0099627A"/>
    <w:rsid w:val="00997BD9"/>
    <w:rsid w:val="009A0664"/>
    <w:rsid w:val="009A2F14"/>
    <w:rsid w:val="009A4C2B"/>
    <w:rsid w:val="009A5399"/>
    <w:rsid w:val="009A6E8E"/>
    <w:rsid w:val="009A711F"/>
    <w:rsid w:val="009B076B"/>
    <w:rsid w:val="009B1006"/>
    <w:rsid w:val="009B1CDB"/>
    <w:rsid w:val="009B1ED4"/>
    <w:rsid w:val="009B1FCC"/>
    <w:rsid w:val="009B3EF6"/>
    <w:rsid w:val="009B429D"/>
    <w:rsid w:val="009B42D9"/>
    <w:rsid w:val="009B493E"/>
    <w:rsid w:val="009B6D41"/>
    <w:rsid w:val="009C2234"/>
    <w:rsid w:val="009C26DF"/>
    <w:rsid w:val="009C3814"/>
    <w:rsid w:val="009C3F61"/>
    <w:rsid w:val="009C5260"/>
    <w:rsid w:val="009C623D"/>
    <w:rsid w:val="009C69B8"/>
    <w:rsid w:val="009C7C7E"/>
    <w:rsid w:val="009D0959"/>
    <w:rsid w:val="009D1788"/>
    <w:rsid w:val="009D300A"/>
    <w:rsid w:val="009D3759"/>
    <w:rsid w:val="009D430E"/>
    <w:rsid w:val="009D4E1B"/>
    <w:rsid w:val="009D67D2"/>
    <w:rsid w:val="009D6819"/>
    <w:rsid w:val="009D7B56"/>
    <w:rsid w:val="009E07DC"/>
    <w:rsid w:val="009E07E5"/>
    <w:rsid w:val="009E12A7"/>
    <w:rsid w:val="009E1AE2"/>
    <w:rsid w:val="009E296C"/>
    <w:rsid w:val="009E312F"/>
    <w:rsid w:val="009E415A"/>
    <w:rsid w:val="009E4864"/>
    <w:rsid w:val="009F03D8"/>
    <w:rsid w:val="009F0A37"/>
    <w:rsid w:val="009F226D"/>
    <w:rsid w:val="009F3274"/>
    <w:rsid w:val="009F3B14"/>
    <w:rsid w:val="009F40F7"/>
    <w:rsid w:val="009F4A9E"/>
    <w:rsid w:val="009F5243"/>
    <w:rsid w:val="009F5E7B"/>
    <w:rsid w:val="009F6FFE"/>
    <w:rsid w:val="009F7D53"/>
    <w:rsid w:val="00A0013D"/>
    <w:rsid w:val="00A00D4C"/>
    <w:rsid w:val="00A01A47"/>
    <w:rsid w:val="00A01DE5"/>
    <w:rsid w:val="00A02001"/>
    <w:rsid w:val="00A03584"/>
    <w:rsid w:val="00A10310"/>
    <w:rsid w:val="00A11842"/>
    <w:rsid w:val="00A11AAA"/>
    <w:rsid w:val="00A1412D"/>
    <w:rsid w:val="00A14B35"/>
    <w:rsid w:val="00A165F1"/>
    <w:rsid w:val="00A17293"/>
    <w:rsid w:val="00A20E04"/>
    <w:rsid w:val="00A22887"/>
    <w:rsid w:val="00A230FF"/>
    <w:rsid w:val="00A241C3"/>
    <w:rsid w:val="00A248D5"/>
    <w:rsid w:val="00A24D6A"/>
    <w:rsid w:val="00A2562A"/>
    <w:rsid w:val="00A26505"/>
    <w:rsid w:val="00A26E36"/>
    <w:rsid w:val="00A27361"/>
    <w:rsid w:val="00A277CC"/>
    <w:rsid w:val="00A3128C"/>
    <w:rsid w:val="00A350C3"/>
    <w:rsid w:val="00A351CC"/>
    <w:rsid w:val="00A364F3"/>
    <w:rsid w:val="00A36A68"/>
    <w:rsid w:val="00A37F9B"/>
    <w:rsid w:val="00A40E8D"/>
    <w:rsid w:val="00A41EE4"/>
    <w:rsid w:val="00A42CC3"/>
    <w:rsid w:val="00A43969"/>
    <w:rsid w:val="00A43B15"/>
    <w:rsid w:val="00A4494F"/>
    <w:rsid w:val="00A456DF"/>
    <w:rsid w:val="00A45CD2"/>
    <w:rsid w:val="00A46E2D"/>
    <w:rsid w:val="00A47052"/>
    <w:rsid w:val="00A5373D"/>
    <w:rsid w:val="00A53A9F"/>
    <w:rsid w:val="00A54DC0"/>
    <w:rsid w:val="00A55C85"/>
    <w:rsid w:val="00A5662D"/>
    <w:rsid w:val="00A56AEE"/>
    <w:rsid w:val="00A60BB4"/>
    <w:rsid w:val="00A61127"/>
    <w:rsid w:val="00A612A0"/>
    <w:rsid w:val="00A64930"/>
    <w:rsid w:val="00A64B83"/>
    <w:rsid w:val="00A65FD2"/>
    <w:rsid w:val="00A66451"/>
    <w:rsid w:val="00A708F3"/>
    <w:rsid w:val="00A709B1"/>
    <w:rsid w:val="00A71402"/>
    <w:rsid w:val="00A71CB8"/>
    <w:rsid w:val="00A730D0"/>
    <w:rsid w:val="00A75530"/>
    <w:rsid w:val="00A75B62"/>
    <w:rsid w:val="00A766B8"/>
    <w:rsid w:val="00A81BBF"/>
    <w:rsid w:val="00A8481A"/>
    <w:rsid w:val="00A85EA2"/>
    <w:rsid w:val="00A87FB5"/>
    <w:rsid w:val="00A90ED8"/>
    <w:rsid w:val="00A91159"/>
    <w:rsid w:val="00A91CEE"/>
    <w:rsid w:val="00A927F2"/>
    <w:rsid w:val="00A92FB2"/>
    <w:rsid w:val="00A930FF"/>
    <w:rsid w:val="00A93767"/>
    <w:rsid w:val="00A94BC6"/>
    <w:rsid w:val="00A95AAC"/>
    <w:rsid w:val="00A95D87"/>
    <w:rsid w:val="00A96910"/>
    <w:rsid w:val="00A9698B"/>
    <w:rsid w:val="00A96DFE"/>
    <w:rsid w:val="00A97A19"/>
    <w:rsid w:val="00AA1CA7"/>
    <w:rsid w:val="00AA2141"/>
    <w:rsid w:val="00AA2DC0"/>
    <w:rsid w:val="00AA3B12"/>
    <w:rsid w:val="00AA42D1"/>
    <w:rsid w:val="00AA4CBE"/>
    <w:rsid w:val="00AA5596"/>
    <w:rsid w:val="00AB1604"/>
    <w:rsid w:val="00AB1C4E"/>
    <w:rsid w:val="00AB2863"/>
    <w:rsid w:val="00AB2A26"/>
    <w:rsid w:val="00AB2B16"/>
    <w:rsid w:val="00AB33E3"/>
    <w:rsid w:val="00AB3FD2"/>
    <w:rsid w:val="00AB724A"/>
    <w:rsid w:val="00AB79C8"/>
    <w:rsid w:val="00AC0294"/>
    <w:rsid w:val="00AC06B9"/>
    <w:rsid w:val="00AC0E80"/>
    <w:rsid w:val="00AC1161"/>
    <w:rsid w:val="00AC1681"/>
    <w:rsid w:val="00AC62EB"/>
    <w:rsid w:val="00AC6982"/>
    <w:rsid w:val="00AD0230"/>
    <w:rsid w:val="00AD1941"/>
    <w:rsid w:val="00AD232A"/>
    <w:rsid w:val="00AD3679"/>
    <w:rsid w:val="00AD4106"/>
    <w:rsid w:val="00AD4208"/>
    <w:rsid w:val="00AD4F7C"/>
    <w:rsid w:val="00AD55CA"/>
    <w:rsid w:val="00AD7B38"/>
    <w:rsid w:val="00AE54B6"/>
    <w:rsid w:val="00AE748C"/>
    <w:rsid w:val="00AE7555"/>
    <w:rsid w:val="00AF0A08"/>
    <w:rsid w:val="00AF179C"/>
    <w:rsid w:val="00AF354D"/>
    <w:rsid w:val="00AF4034"/>
    <w:rsid w:val="00AF43E2"/>
    <w:rsid w:val="00AF4CA5"/>
    <w:rsid w:val="00AF539A"/>
    <w:rsid w:val="00AF5D0D"/>
    <w:rsid w:val="00AF6D6E"/>
    <w:rsid w:val="00B005F3"/>
    <w:rsid w:val="00B00F2F"/>
    <w:rsid w:val="00B00F43"/>
    <w:rsid w:val="00B02DC7"/>
    <w:rsid w:val="00B04F03"/>
    <w:rsid w:val="00B053E7"/>
    <w:rsid w:val="00B0664C"/>
    <w:rsid w:val="00B12B2D"/>
    <w:rsid w:val="00B142B1"/>
    <w:rsid w:val="00B2023E"/>
    <w:rsid w:val="00B20E0F"/>
    <w:rsid w:val="00B215C3"/>
    <w:rsid w:val="00B21EA5"/>
    <w:rsid w:val="00B2207F"/>
    <w:rsid w:val="00B22A8F"/>
    <w:rsid w:val="00B230BC"/>
    <w:rsid w:val="00B24866"/>
    <w:rsid w:val="00B27AC8"/>
    <w:rsid w:val="00B3037A"/>
    <w:rsid w:val="00B335FB"/>
    <w:rsid w:val="00B34AC2"/>
    <w:rsid w:val="00B34C53"/>
    <w:rsid w:val="00B40417"/>
    <w:rsid w:val="00B40C03"/>
    <w:rsid w:val="00B413A1"/>
    <w:rsid w:val="00B424A8"/>
    <w:rsid w:val="00B428CB"/>
    <w:rsid w:val="00B42AF6"/>
    <w:rsid w:val="00B43AD2"/>
    <w:rsid w:val="00B44505"/>
    <w:rsid w:val="00B4453A"/>
    <w:rsid w:val="00B450D4"/>
    <w:rsid w:val="00B45851"/>
    <w:rsid w:val="00B46283"/>
    <w:rsid w:val="00B50AC5"/>
    <w:rsid w:val="00B521D4"/>
    <w:rsid w:val="00B5392D"/>
    <w:rsid w:val="00B558F5"/>
    <w:rsid w:val="00B55DAA"/>
    <w:rsid w:val="00B60EEF"/>
    <w:rsid w:val="00B62ED0"/>
    <w:rsid w:val="00B65566"/>
    <w:rsid w:val="00B65DBE"/>
    <w:rsid w:val="00B70501"/>
    <w:rsid w:val="00B70E9C"/>
    <w:rsid w:val="00B71C97"/>
    <w:rsid w:val="00B72738"/>
    <w:rsid w:val="00B72C44"/>
    <w:rsid w:val="00B73E7D"/>
    <w:rsid w:val="00B74ED9"/>
    <w:rsid w:val="00B772B5"/>
    <w:rsid w:val="00B77DA3"/>
    <w:rsid w:val="00B8082C"/>
    <w:rsid w:val="00B82802"/>
    <w:rsid w:val="00B82E2F"/>
    <w:rsid w:val="00B83956"/>
    <w:rsid w:val="00B83C0D"/>
    <w:rsid w:val="00B84FD5"/>
    <w:rsid w:val="00B901D2"/>
    <w:rsid w:val="00B93B15"/>
    <w:rsid w:val="00B9451A"/>
    <w:rsid w:val="00B974A6"/>
    <w:rsid w:val="00BA055F"/>
    <w:rsid w:val="00BA140C"/>
    <w:rsid w:val="00BA1C6D"/>
    <w:rsid w:val="00BA3513"/>
    <w:rsid w:val="00BA357F"/>
    <w:rsid w:val="00BA42F7"/>
    <w:rsid w:val="00BA48CA"/>
    <w:rsid w:val="00BA5EF9"/>
    <w:rsid w:val="00BA6DE2"/>
    <w:rsid w:val="00BA736F"/>
    <w:rsid w:val="00BA7D69"/>
    <w:rsid w:val="00BB138F"/>
    <w:rsid w:val="00BB3D3F"/>
    <w:rsid w:val="00BB4A83"/>
    <w:rsid w:val="00BB4ACE"/>
    <w:rsid w:val="00BB5F2B"/>
    <w:rsid w:val="00BB62CE"/>
    <w:rsid w:val="00BB6990"/>
    <w:rsid w:val="00BB6AE0"/>
    <w:rsid w:val="00BB76FB"/>
    <w:rsid w:val="00BB78C6"/>
    <w:rsid w:val="00BB7D0C"/>
    <w:rsid w:val="00BC0B34"/>
    <w:rsid w:val="00BC0DC2"/>
    <w:rsid w:val="00BC157E"/>
    <w:rsid w:val="00BC16EE"/>
    <w:rsid w:val="00BC326C"/>
    <w:rsid w:val="00BC3CC7"/>
    <w:rsid w:val="00BC3F98"/>
    <w:rsid w:val="00BC6570"/>
    <w:rsid w:val="00BD0756"/>
    <w:rsid w:val="00BD139C"/>
    <w:rsid w:val="00BD29BB"/>
    <w:rsid w:val="00BD2C3C"/>
    <w:rsid w:val="00BD582C"/>
    <w:rsid w:val="00BD5DBB"/>
    <w:rsid w:val="00BD5DF3"/>
    <w:rsid w:val="00BD6D8A"/>
    <w:rsid w:val="00BD7217"/>
    <w:rsid w:val="00BE177D"/>
    <w:rsid w:val="00BE2DCF"/>
    <w:rsid w:val="00BE351A"/>
    <w:rsid w:val="00BE4729"/>
    <w:rsid w:val="00BE72A2"/>
    <w:rsid w:val="00BE7DA1"/>
    <w:rsid w:val="00BF1E1E"/>
    <w:rsid w:val="00BF2D7D"/>
    <w:rsid w:val="00BF3EED"/>
    <w:rsid w:val="00BF5875"/>
    <w:rsid w:val="00BF710F"/>
    <w:rsid w:val="00BF78DC"/>
    <w:rsid w:val="00BF7976"/>
    <w:rsid w:val="00C00977"/>
    <w:rsid w:val="00C0234B"/>
    <w:rsid w:val="00C0404B"/>
    <w:rsid w:val="00C058C5"/>
    <w:rsid w:val="00C11292"/>
    <w:rsid w:val="00C1328F"/>
    <w:rsid w:val="00C16C64"/>
    <w:rsid w:val="00C202E4"/>
    <w:rsid w:val="00C209A5"/>
    <w:rsid w:val="00C24334"/>
    <w:rsid w:val="00C24665"/>
    <w:rsid w:val="00C2473B"/>
    <w:rsid w:val="00C25F8F"/>
    <w:rsid w:val="00C25F9D"/>
    <w:rsid w:val="00C261AB"/>
    <w:rsid w:val="00C2793D"/>
    <w:rsid w:val="00C3034E"/>
    <w:rsid w:val="00C311A9"/>
    <w:rsid w:val="00C3155F"/>
    <w:rsid w:val="00C31598"/>
    <w:rsid w:val="00C326CE"/>
    <w:rsid w:val="00C32CB3"/>
    <w:rsid w:val="00C34BCC"/>
    <w:rsid w:val="00C35633"/>
    <w:rsid w:val="00C36886"/>
    <w:rsid w:val="00C37708"/>
    <w:rsid w:val="00C37C38"/>
    <w:rsid w:val="00C40AD4"/>
    <w:rsid w:val="00C504EF"/>
    <w:rsid w:val="00C505DE"/>
    <w:rsid w:val="00C50FA6"/>
    <w:rsid w:val="00C511FA"/>
    <w:rsid w:val="00C521E9"/>
    <w:rsid w:val="00C54708"/>
    <w:rsid w:val="00C54ED3"/>
    <w:rsid w:val="00C6001C"/>
    <w:rsid w:val="00C608FA"/>
    <w:rsid w:val="00C62F76"/>
    <w:rsid w:val="00C63AC9"/>
    <w:rsid w:val="00C6497A"/>
    <w:rsid w:val="00C661FF"/>
    <w:rsid w:val="00C6634F"/>
    <w:rsid w:val="00C66DE1"/>
    <w:rsid w:val="00C76A05"/>
    <w:rsid w:val="00C81438"/>
    <w:rsid w:val="00C815F8"/>
    <w:rsid w:val="00C828F1"/>
    <w:rsid w:val="00C82B06"/>
    <w:rsid w:val="00C84E7C"/>
    <w:rsid w:val="00C8582E"/>
    <w:rsid w:val="00C86C4F"/>
    <w:rsid w:val="00C918E3"/>
    <w:rsid w:val="00C93169"/>
    <w:rsid w:val="00C93F09"/>
    <w:rsid w:val="00C95227"/>
    <w:rsid w:val="00C9646B"/>
    <w:rsid w:val="00C96D77"/>
    <w:rsid w:val="00CA133E"/>
    <w:rsid w:val="00CA262F"/>
    <w:rsid w:val="00CA2642"/>
    <w:rsid w:val="00CA3C1F"/>
    <w:rsid w:val="00CA4626"/>
    <w:rsid w:val="00CA4C73"/>
    <w:rsid w:val="00CA5900"/>
    <w:rsid w:val="00CA76C9"/>
    <w:rsid w:val="00CA777A"/>
    <w:rsid w:val="00CB05CE"/>
    <w:rsid w:val="00CB0D2C"/>
    <w:rsid w:val="00CB0D52"/>
    <w:rsid w:val="00CB0F5B"/>
    <w:rsid w:val="00CB1664"/>
    <w:rsid w:val="00CB1862"/>
    <w:rsid w:val="00CB2C8B"/>
    <w:rsid w:val="00CB4178"/>
    <w:rsid w:val="00CB44D0"/>
    <w:rsid w:val="00CB4A49"/>
    <w:rsid w:val="00CB6117"/>
    <w:rsid w:val="00CB6152"/>
    <w:rsid w:val="00CB7FC8"/>
    <w:rsid w:val="00CC0F92"/>
    <w:rsid w:val="00CC3952"/>
    <w:rsid w:val="00CC6089"/>
    <w:rsid w:val="00CC73D8"/>
    <w:rsid w:val="00CD194E"/>
    <w:rsid w:val="00CD240D"/>
    <w:rsid w:val="00CD2C56"/>
    <w:rsid w:val="00CD2FA2"/>
    <w:rsid w:val="00CD2FDB"/>
    <w:rsid w:val="00CD4551"/>
    <w:rsid w:val="00CD4A17"/>
    <w:rsid w:val="00CD5DBE"/>
    <w:rsid w:val="00CD7BB7"/>
    <w:rsid w:val="00CE183A"/>
    <w:rsid w:val="00CE1C90"/>
    <w:rsid w:val="00CE35C1"/>
    <w:rsid w:val="00CE3663"/>
    <w:rsid w:val="00CE3855"/>
    <w:rsid w:val="00CE4B80"/>
    <w:rsid w:val="00CE6899"/>
    <w:rsid w:val="00CE7FAA"/>
    <w:rsid w:val="00CF08CC"/>
    <w:rsid w:val="00CF0FCB"/>
    <w:rsid w:val="00CF162E"/>
    <w:rsid w:val="00CF298B"/>
    <w:rsid w:val="00CF2D4E"/>
    <w:rsid w:val="00CF3DC2"/>
    <w:rsid w:val="00CF5591"/>
    <w:rsid w:val="00CF6032"/>
    <w:rsid w:val="00CF6418"/>
    <w:rsid w:val="00D011C3"/>
    <w:rsid w:val="00D01EC5"/>
    <w:rsid w:val="00D02288"/>
    <w:rsid w:val="00D030FF"/>
    <w:rsid w:val="00D04A47"/>
    <w:rsid w:val="00D04E64"/>
    <w:rsid w:val="00D07561"/>
    <w:rsid w:val="00D07CB1"/>
    <w:rsid w:val="00D12280"/>
    <w:rsid w:val="00D13A79"/>
    <w:rsid w:val="00D14B32"/>
    <w:rsid w:val="00D20B44"/>
    <w:rsid w:val="00D210D2"/>
    <w:rsid w:val="00D218F6"/>
    <w:rsid w:val="00D22414"/>
    <w:rsid w:val="00D266CE"/>
    <w:rsid w:val="00D278F7"/>
    <w:rsid w:val="00D3253B"/>
    <w:rsid w:val="00D32981"/>
    <w:rsid w:val="00D32C3A"/>
    <w:rsid w:val="00D3387D"/>
    <w:rsid w:val="00D36494"/>
    <w:rsid w:val="00D364F6"/>
    <w:rsid w:val="00D36C41"/>
    <w:rsid w:val="00D371B3"/>
    <w:rsid w:val="00D37B19"/>
    <w:rsid w:val="00D40C99"/>
    <w:rsid w:val="00D424FD"/>
    <w:rsid w:val="00D42A63"/>
    <w:rsid w:val="00D42D03"/>
    <w:rsid w:val="00D44CE4"/>
    <w:rsid w:val="00D46C28"/>
    <w:rsid w:val="00D50116"/>
    <w:rsid w:val="00D5095D"/>
    <w:rsid w:val="00D51B7C"/>
    <w:rsid w:val="00D54151"/>
    <w:rsid w:val="00D54418"/>
    <w:rsid w:val="00D5510F"/>
    <w:rsid w:val="00D55377"/>
    <w:rsid w:val="00D5677C"/>
    <w:rsid w:val="00D56D77"/>
    <w:rsid w:val="00D57603"/>
    <w:rsid w:val="00D57BBF"/>
    <w:rsid w:val="00D608F3"/>
    <w:rsid w:val="00D60F1E"/>
    <w:rsid w:val="00D6115F"/>
    <w:rsid w:val="00D617DA"/>
    <w:rsid w:val="00D622C3"/>
    <w:rsid w:val="00D62CF4"/>
    <w:rsid w:val="00D62ECD"/>
    <w:rsid w:val="00D63B7B"/>
    <w:rsid w:val="00D70210"/>
    <w:rsid w:val="00D71CB8"/>
    <w:rsid w:val="00D7275A"/>
    <w:rsid w:val="00D7486D"/>
    <w:rsid w:val="00D7512B"/>
    <w:rsid w:val="00D7548A"/>
    <w:rsid w:val="00D7560E"/>
    <w:rsid w:val="00D75E22"/>
    <w:rsid w:val="00D76CE0"/>
    <w:rsid w:val="00D812BA"/>
    <w:rsid w:val="00D812CB"/>
    <w:rsid w:val="00D81F15"/>
    <w:rsid w:val="00D82D61"/>
    <w:rsid w:val="00D83E29"/>
    <w:rsid w:val="00D84575"/>
    <w:rsid w:val="00D84C3C"/>
    <w:rsid w:val="00D85606"/>
    <w:rsid w:val="00D85A2C"/>
    <w:rsid w:val="00D87B8D"/>
    <w:rsid w:val="00D87C6E"/>
    <w:rsid w:val="00D927BD"/>
    <w:rsid w:val="00D94429"/>
    <w:rsid w:val="00D944E1"/>
    <w:rsid w:val="00D96CF0"/>
    <w:rsid w:val="00DA1B4F"/>
    <w:rsid w:val="00DA1B76"/>
    <w:rsid w:val="00DA3CEE"/>
    <w:rsid w:val="00DA47D5"/>
    <w:rsid w:val="00DA4D18"/>
    <w:rsid w:val="00DA4D25"/>
    <w:rsid w:val="00DA4E78"/>
    <w:rsid w:val="00DA6085"/>
    <w:rsid w:val="00DA6949"/>
    <w:rsid w:val="00DA7155"/>
    <w:rsid w:val="00DB2924"/>
    <w:rsid w:val="00DB3173"/>
    <w:rsid w:val="00DB3453"/>
    <w:rsid w:val="00DB7C6A"/>
    <w:rsid w:val="00DC1644"/>
    <w:rsid w:val="00DC1B20"/>
    <w:rsid w:val="00DC2472"/>
    <w:rsid w:val="00DC3F0F"/>
    <w:rsid w:val="00DC5073"/>
    <w:rsid w:val="00DC582D"/>
    <w:rsid w:val="00DC670D"/>
    <w:rsid w:val="00DD0586"/>
    <w:rsid w:val="00DD1372"/>
    <w:rsid w:val="00DD23E9"/>
    <w:rsid w:val="00DD31B0"/>
    <w:rsid w:val="00DD347E"/>
    <w:rsid w:val="00DD3F28"/>
    <w:rsid w:val="00DE09CE"/>
    <w:rsid w:val="00DE3153"/>
    <w:rsid w:val="00DE4FB6"/>
    <w:rsid w:val="00DE5742"/>
    <w:rsid w:val="00DE6813"/>
    <w:rsid w:val="00DE6872"/>
    <w:rsid w:val="00DF0C42"/>
    <w:rsid w:val="00DF2100"/>
    <w:rsid w:val="00DF24D2"/>
    <w:rsid w:val="00DF438E"/>
    <w:rsid w:val="00DF5548"/>
    <w:rsid w:val="00DF5963"/>
    <w:rsid w:val="00DF6855"/>
    <w:rsid w:val="00E000A3"/>
    <w:rsid w:val="00E000F3"/>
    <w:rsid w:val="00E0143B"/>
    <w:rsid w:val="00E0178F"/>
    <w:rsid w:val="00E01DDD"/>
    <w:rsid w:val="00E06B88"/>
    <w:rsid w:val="00E073A9"/>
    <w:rsid w:val="00E1076D"/>
    <w:rsid w:val="00E14502"/>
    <w:rsid w:val="00E153DB"/>
    <w:rsid w:val="00E15ACC"/>
    <w:rsid w:val="00E16069"/>
    <w:rsid w:val="00E22B95"/>
    <w:rsid w:val="00E25394"/>
    <w:rsid w:val="00E30BCE"/>
    <w:rsid w:val="00E3140D"/>
    <w:rsid w:val="00E319AE"/>
    <w:rsid w:val="00E33A89"/>
    <w:rsid w:val="00E33EE2"/>
    <w:rsid w:val="00E3546E"/>
    <w:rsid w:val="00E360DF"/>
    <w:rsid w:val="00E36167"/>
    <w:rsid w:val="00E36186"/>
    <w:rsid w:val="00E40271"/>
    <w:rsid w:val="00E42247"/>
    <w:rsid w:val="00E42E02"/>
    <w:rsid w:val="00E44248"/>
    <w:rsid w:val="00E45073"/>
    <w:rsid w:val="00E461E2"/>
    <w:rsid w:val="00E500CD"/>
    <w:rsid w:val="00E5055F"/>
    <w:rsid w:val="00E53D25"/>
    <w:rsid w:val="00E572C1"/>
    <w:rsid w:val="00E57784"/>
    <w:rsid w:val="00E5785C"/>
    <w:rsid w:val="00E61795"/>
    <w:rsid w:val="00E62D2D"/>
    <w:rsid w:val="00E63A3E"/>
    <w:rsid w:val="00E63CED"/>
    <w:rsid w:val="00E63DFF"/>
    <w:rsid w:val="00E67F32"/>
    <w:rsid w:val="00E70752"/>
    <w:rsid w:val="00E70EEB"/>
    <w:rsid w:val="00E71ED0"/>
    <w:rsid w:val="00E72442"/>
    <w:rsid w:val="00E72B44"/>
    <w:rsid w:val="00E7379F"/>
    <w:rsid w:val="00E73C46"/>
    <w:rsid w:val="00E73FA5"/>
    <w:rsid w:val="00E745F7"/>
    <w:rsid w:val="00E76153"/>
    <w:rsid w:val="00E7786C"/>
    <w:rsid w:val="00E817A3"/>
    <w:rsid w:val="00E81974"/>
    <w:rsid w:val="00E84DAB"/>
    <w:rsid w:val="00E85671"/>
    <w:rsid w:val="00E85C90"/>
    <w:rsid w:val="00E871F2"/>
    <w:rsid w:val="00E8731F"/>
    <w:rsid w:val="00E91DAE"/>
    <w:rsid w:val="00E92B05"/>
    <w:rsid w:val="00E93A15"/>
    <w:rsid w:val="00E93F0A"/>
    <w:rsid w:val="00E951E6"/>
    <w:rsid w:val="00E95DF2"/>
    <w:rsid w:val="00E9699F"/>
    <w:rsid w:val="00E973AB"/>
    <w:rsid w:val="00E97B7D"/>
    <w:rsid w:val="00E97F7A"/>
    <w:rsid w:val="00EA23B7"/>
    <w:rsid w:val="00EA3712"/>
    <w:rsid w:val="00EA37A9"/>
    <w:rsid w:val="00EA498D"/>
    <w:rsid w:val="00EA5404"/>
    <w:rsid w:val="00EA58D8"/>
    <w:rsid w:val="00EA5A5A"/>
    <w:rsid w:val="00EA76E5"/>
    <w:rsid w:val="00EA7751"/>
    <w:rsid w:val="00EB0BB0"/>
    <w:rsid w:val="00EB1135"/>
    <w:rsid w:val="00EB1CDD"/>
    <w:rsid w:val="00EB1F92"/>
    <w:rsid w:val="00EB223B"/>
    <w:rsid w:val="00EB2EA7"/>
    <w:rsid w:val="00EB3AD3"/>
    <w:rsid w:val="00EB3B5C"/>
    <w:rsid w:val="00EB540E"/>
    <w:rsid w:val="00EB57AB"/>
    <w:rsid w:val="00EB6BB1"/>
    <w:rsid w:val="00EB74E5"/>
    <w:rsid w:val="00EC0660"/>
    <w:rsid w:val="00EC2E8E"/>
    <w:rsid w:val="00EC3BBB"/>
    <w:rsid w:val="00EC3E20"/>
    <w:rsid w:val="00EC4826"/>
    <w:rsid w:val="00EC55D3"/>
    <w:rsid w:val="00EC7486"/>
    <w:rsid w:val="00EC7C05"/>
    <w:rsid w:val="00EC7EB3"/>
    <w:rsid w:val="00ED09D1"/>
    <w:rsid w:val="00ED0A47"/>
    <w:rsid w:val="00ED1FA9"/>
    <w:rsid w:val="00ED4431"/>
    <w:rsid w:val="00ED4550"/>
    <w:rsid w:val="00ED59A6"/>
    <w:rsid w:val="00ED5D0E"/>
    <w:rsid w:val="00ED62CD"/>
    <w:rsid w:val="00ED7964"/>
    <w:rsid w:val="00EE0592"/>
    <w:rsid w:val="00EE6240"/>
    <w:rsid w:val="00EE6A57"/>
    <w:rsid w:val="00EF06B2"/>
    <w:rsid w:val="00EF10F5"/>
    <w:rsid w:val="00EF1216"/>
    <w:rsid w:val="00EF1560"/>
    <w:rsid w:val="00EF1797"/>
    <w:rsid w:val="00EF1BBC"/>
    <w:rsid w:val="00EF1E34"/>
    <w:rsid w:val="00EF26BC"/>
    <w:rsid w:val="00EF462E"/>
    <w:rsid w:val="00EF4E71"/>
    <w:rsid w:val="00EF58D8"/>
    <w:rsid w:val="00EF5D90"/>
    <w:rsid w:val="00EF64FB"/>
    <w:rsid w:val="00EF6FFF"/>
    <w:rsid w:val="00EF7F09"/>
    <w:rsid w:val="00F02B69"/>
    <w:rsid w:val="00F03CA2"/>
    <w:rsid w:val="00F059B8"/>
    <w:rsid w:val="00F05FFB"/>
    <w:rsid w:val="00F06D63"/>
    <w:rsid w:val="00F11206"/>
    <w:rsid w:val="00F135C5"/>
    <w:rsid w:val="00F13BA7"/>
    <w:rsid w:val="00F14CAC"/>
    <w:rsid w:val="00F1564A"/>
    <w:rsid w:val="00F16982"/>
    <w:rsid w:val="00F20D91"/>
    <w:rsid w:val="00F20E39"/>
    <w:rsid w:val="00F23636"/>
    <w:rsid w:val="00F24AE2"/>
    <w:rsid w:val="00F25F7F"/>
    <w:rsid w:val="00F26E4D"/>
    <w:rsid w:val="00F300E8"/>
    <w:rsid w:val="00F305E8"/>
    <w:rsid w:val="00F30ACC"/>
    <w:rsid w:val="00F30CD7"/>
    <w:rsid w:val="00F31CED"/>
    <w:rsid w:val="00F33C84"/>
    <w:rsid w:val="00F36206"/>
    <w:rsid w:val="00F367E0"/>
    <w:rsid w:val="00F36BB6"/>
    <w:rsid w:val="00F36F7F"/>
    <w:rsid w:val="00F371F9"/>
    <w:rsid w:val="00F416AB"/>
    <w:rsid w:val="00F4292E"/>
    <w:rsid w:val="00F445FA"/>
    <w:rsid w:val="00F453B3"/>
    <w:rsid w:val="00F45803"/>
    <w:rsid w:val="00F469EC"/>
    <w:rsid w:val="00F46A49"/>
    <w:rsid w:val="00F473E3"/>
    <w:rsid w:val="00F478C8"/>
    <w:rsid w:val="00F505E7"/>
    <w:rsid w:val="00F51004"/>
    <w:rsid w:val="00F51F63"/>
    <w:rsid w:val="00F5255A"/>
    <w:rsid w:val="00F5530F"/>
    <w:rsid w:val="00F56462"/>
    <w:rsid w:val="00F57267"/>
    <w:rsid w:val="00F6145C"/>
    <w:rsid w:val="00F614B7"/>
    <w:rsid w:val="00F6259B"/>
    <w:rsid w:val="00F653B0"/>
    <w:rsid w:val="00F6633C"/>
    <w:rsid w:val="00F67A85"/>
    <w:rsid w:val="00F67AC9"/>
    <w:rsid w:val="00F70434"/>
    <w:rsid w:val="00F705F6"/>
    <w:rsid w:val="00F7076A"/>
    <w:rsid w:val="00F70956"/>
    <w:rsid w:val="00F734EC"/>
    <w:rsid w:val="00F73EAB"/>
    <w:rsid w:val="00F77CF0"/>
    <w:rsid w:val="00F800BC"/>
    <w:rsid w:val="00F8096F"/>
    <w:rsid w:val="00F80E36"/>
    <w:rsid w:val="00F811BF"/>
    <w:rsid w:val="00F846F7"/>
    <w:rsid w:val="00F85B5A"/>
    <w:rsid w:val="00F9387D"/>
    <w:rsid w:val="00F93C57"/>
    <w:rsid w:val="00F96F88"/>
    <w:rsid w:val="00F97C9D"/>
    <w:rsid w:val="00FA3CB2"/>
    <w:rsid w:val="00FA5822"/>
    <w:rsid w:val="00FA58C5"/>
    <w:rsid w:val="00FA5E98"/>
    <w:rsid w:val="00FA6F1B"/>
    <w:rsid w:val="00FB06B7"/>
    <w:rsid w:val="00FB23E9"/>
    <w:rsid w:val="00FB2997"/>
    <w:rsid w:val="00FB4FBC"/>
    <w:rsid w:val="00FC2389"/>
    <w:rsid w:val="00FC3119"/>
    <w:rsid w:val="00FC4D59"/>
    <w:rsid w:val="00FC56F8"/>
    <w:rsid w:val="00FC64FA"/>
    <w:rsid w:val="00FC6A5E"/>
    <w:rsid w:val="00FD14C7"/>
    <w:rsid w:val="00FD2CAC"/>
    <w:rsid w:val="00FD4557"/>
    <w:rsid w:val="00FE0285"/>
    <w:rsid w:val="00FE0F98"/>
    <w:rsid w:val="00FE3A7E"/>
    <w:rsid w:val="00FE3E4A"/>
    <w:rsid w:val="00FE501E"/>
    <w:rsid w:val="00FE67AF"/>
    <w:rsid w:val="00FE7881"/>
    <w:rsid w:val="00FE7966"/>
    <w:rsid w:val="00FF1173"/>
    <w:rsid w:val="00FF1B6C"/>
    <w:rsid w:val="00FF21AF"/>
    <w:rsid w:val="00FF3930"/>
    <w:rsid w:val="00FF3AEC"/>
    <w:rsid w:val="00FF40E4"/>
    <w:rsid w:val="00FF4A79"/>
    <w:rsid w:val="00FF4B97"/>
    <w:rsid w:val="00FF5FE3"/>
    <w:rsid w:val="00FF62A4"/>
    <w:rsid w:val="00FF663E"/>
    <w:rsid w:val="00FF7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B3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6C0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4">
    <w:name w:val="heading 4"/>
    <w:basedOn w:val="Normal"/>
    <w:next w:val="Normal"/>
    <w:link w:val="Heading4Char"/>
    <w:uiPriority w:val="9"/>
    <w:unhideWhenUsed/>
    <w:qFormat/>
    <w:rsid w:val="009C3814"/>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276963"/>
    <w:pPr>
      <w:pBdr>
        <w:top w:val="nil"/>
        <w:left w:val="nil"/>
        <w:bottom w:val="nil"/>
        <w:right w:val="nil"/>
        <w:between w:val="nil"/>
        <w:bar w:val="nil"/>
      </w:pBdr>
      <w:spacing w:before="100" w:after="100"/>
    </w:pPr>
    <w:rPr>
      <w:rFonts w:ascii="Times New Roman" w:eastAsia="Arial Unicode MS" w:hAnsi="Times New Roman" w:cs="Arial Unicode MS"/>
      <w:color w:val="000000"/>
      <w:sz w:val="24"/>
      <w:szCs w:val="24"/>
      <w:u w:color="000000"/>
      <w:bdr w:val="nil"/>
    </w:rPr>
  </w:style>
  <w:style w:type="character" w:customStyle="1" w:styleId="Hyperlink2">
    <w:name w:val="Hyperlink.2"/>
    <w:basedOn w:val="DefaultParagraphFont"/>
    <w:rsid w:val="00276963"/>
    <w:rPr>
      <w:color w:val="0000FF"/>
      <w:sz w:val="22"/>
      <w:szCs w:val="22"/>
      <w:u w:val="single" w:color="0000FF"/>
      <w:shd w:val="clear" w:color="auto" w:fill="FFFFFF"/>
      <w14:textOutline w14:w="0" w14:cap="rnd" w14:cmpd="sng" w14:algn="ctr">
        <w14:noFill/>
        <w14:prstDash w14:val="solid"/>
        <w14:bevel/>
      </w14:textOutline>
    </w:rPr>
  </w:style>
  <w:style w:type="paragraph" w:styleId="BalloonText">
    <w:name w:val="Balloon Text"/>
    <w:basedOn w:val="Normal"/>
    <w:link w:val="BalloonTextChar"/>
    <w:uiPriority w:val="99"/>
    <w:semiHidden/>
    <w:unhideWhenUsed/>
    <w:rsid w:val="008A34C3"/>
    <w:rPr>
      <w:rFonts w:ascii="Tahoma" w:hAnsi="Tahoma" w:cs="Tahoma"/>
      <w:sz w:val="16"/>
      <w:szCs w:val="16"/>
    </w:rPr>
  </w:style>
  <w:style w:type="character" w:customStyle="1" w:styleId="BalloonTextChar">
    <w:name w:val="Balloon Text Char"/>
    <w:basedOn w:val="DefaultParagraphFont"/>
    <w:link w:val="BalloonText"/>
    <w:uiPriority w:val="99"/>
    <w:semiHidden/>
    <w:rsid w:val="008A34C3"/>
    <w:rPr>
      <w:rFonts w:ascii="Tahoma" w:hAnsi="Tahoma" w:cs="Tahoma"/>
      <w:sz w:val="16"/>
      <w:szCs w:val="16"/>
    </w:rPr>
  </w:style>
  <w:style w:type="character" w:styleId="Hyperlink">
    <w:name w:val="Hyperlink"/>
    <w:uiPriority w:val="99"/>
    <w:unhideWhenUsed/>
    <w:rsid w:val="00837734"/>
    <w:rPr>
      <w:color w:val="0000FF"/>
      <w:u w:val="single"/>
    </w:rPr>
  </w:style>
  <w:style w:type="paragraph" w:styleId="NoSpacing">
    <w:name w:val="No Spacing"/>
    <w:qFormat/>
    <w:rsid w:val="00837734"/>
    <w:rPr>
      <w:rFonts w:ascii="Calibri" w:eastAsia="Calibri" w:hAnsi="Calibri" w:cs="Times New Roman"/>
    </w:rPr>
  </w:style>
  <w:style w:type="paragraph" w:styleId="FootnoteText">
    <w:name w:val="footnote text"/>
    <w:aliases w:val="Char,Footnote Text Char1,Ftnote Txt 11ptG,Footnote Text Char Char Char,Footnote Text Char Char1,Footnote Text Char1 Char1 Char Char Char,Footnote Text Char Char Char1 Char Char Char,Footnote Text Char1 Char Char Char1 Char Char Char,Char1"/>
    <w:basedOn w:val="Normal"/>
    <w:link w:val="FootnoteTextChar"/>
    <w:uiPriority w:val="99"/>
    <w:unhideWhenUsed/>
    <w:qFormat/>
    <w:rsid w:val="00837734"/>
    <w:rPr>
      <w:rFonts w:eastAsiaTheme="minorEastAsia"/>
      <w:sz w:val="20"/>
      <w:szCs w:val="20"/>
    </w:rPr>
  </w:style>
  <w:style w:type="character" w:customStyle="1" w:styleId="FootnoteTextChar">
    <w:name w:val="Footnote Text Char"/>
    <w:aliases w:val="Char Char,Footnote Text Char1 Char,Ftnote Txt 11ptG Char,Footnote Text Char Char Char Char,Footnote Text Char Char1 Char,Footnote Text Char1 Char1 Char Char Char Char,Footnote Text Char Char Char1 Char Char Char Char,Char1 Char"/>
    <w:basedOn w:val="DefaultParagraphFont"/>
    <w:link w:val="FootnoteText"/>
    <w:uiPriority w:val="99"/>
    <w:rsid w:val="00837734"/>
    <w:rPr>
      <w:rFonts w:eastAsiaTheme="minorEastAsia"/>
      <w:sz w:val="20"/>
      <w:szCs w:val="20"/>
    </w:rPr>
  </w:style>
  <w:style w:type="character" w:styleId="FootnoteReference">
    <w:name w:val="footnote reference"/>
    <w:aliases w:val="Footnote Reference Anglo,Ref,de nota al pie,o,fr,Style 13,Style 12,Style 15,Style 17,Style 9,o1,fr1,o2,fr2,o3,fr3,Style 18,(NECG) Footnote Reference,Style 20,Style 7,Style 8,Style 19,Style 28,Style 11,Style 16,Styl,fnr,Style 30,.,FR"/>
    <w:basedOn w:val="DefaultParagraphFont"/>
    <w:uiPriority w:val="99"/>
    <w:unhideWhenUsed/>
    <w:qFormat/>
    <w:rsid w:val="00837734"/>
    <w:rPr>
      <w:vertAlign w:val="superscript"/>
    </w:rPr>
  </w:style>
  <w:style w:type="character" w:customStyle="1" w:styleId="page">
    <w:name w:val="page"/>
    <w:rsid w:val="00C2793D"/>
  </w:style>
  <w:style w:type="character" w:customStyle="1" w:styleId="Link">
    <w:name w:val="Link"/>
    <w:rsid w:val="00C2793D"/>
    <w:rPr>
      <w:color w:val="0000FF"/>
      <w:u w:val="single" w:color="0000FF"/>
      <w14:textOutline w14:w="0" w14:cap="rnd" w14:cmpd="sng" w14:algn="ctr">
        <w14:noFill/>
        <w14:prstDash w14:val="solid"/>
        <w14:bevel/>
      </w14:textOutline>
    </w:rPr>
  </w:style>
  <w:style w:type="character" w:customStyle="1" w:styleId="None">
    <w:name w:val="None"/>
    <w:rsid w:val="00C2793D"/>
  </w:style>
  <w:style w:type="character" w:customStyle="1" w:styleId="Hyperlink3">
    <w:name w:val="Hyperlink.3"/>
    <w:basedOn w:val="Link"/>
    <w:rsid w:val="00C2793D"/>
    <w:rPr>
      <w:color w:val="0000FF"/>
      <w:sz w:val="22"/>
      <w:szCs w:val="22"/>
      <w:u w:val="single" w:color="0000FF"/>
      <w:shd w:val="clear" w:color="auto" w:fill="FFFFFF"/>
      <w14:textOutline w14:w="0" w14:cap="rnd" w14:cmpd="sng" w14:algn="ctr">
        <w14:noFill/>
        <w14:prstDash w14:val="solid"/>
        <w14:bevel/>
      </w14:textOutline>
    </w:rPr>
  </w:style>
  <w:style w:type="character" w:customStyle="1" w:styleId="Hyperlink4">
    <w:name w:val="Hyperlink.4"/>
    <w:basedOn w:val="Link"/>
    <w:rsid w:val="00C2793D"/>
    <w:rPr>
      <w:color w:val="0000FF"/>
      <w:sz w:val="22"/>
      <w:szCs w:val="22"/>
      <w:u w:val="single" w:color="0000FF"/>
      <w14:textOutline w14:w="0" w14:cap="rnd" w14:cmpd="sng" w14:algn="ctr">
        <w14:noFill/>
        <w14:prstDash w14:val="solid"/>
        <w14:bevel/>
      </w14:textOutline>
    </w:rPr>
  </w:style>
  <w:style w:type="character" w:customStyle="1" w:styleId="Heading1Char">
    <w:name w:val="Heading 1 Char"/>
    <w:basedOn w:val="DefaultParagraphFont"/>
    <w:link w:val="Heading1"/>
    <w:uiPriority w:val="9"/>
    <w:rsid w:val="00236C0A"/>
    <w:rPr>
      <w:rFonts w:asciiTheme="majorHAnsi" w:eastAsiaTheme="majorEastAsia" w:hAnsiTheme="majorHAnsi" w:cstheme="majorBidi"/>
      <w:b/>
      <w:bCs/>
      <w:color w:val="2F5496" w:themeColor="accent1" w:themeShade="BF"/>
      <w:sz w:val="28"/>
      <w:szCs w:val="28"/>
    </w:rPr>
  </w:style>
  <w:style w:type="character" w:styleId="Emphasis">
    <w:name w:val="Emphasis"/>
    <w:basedOn w:val="DefaultParagraphFont"/>
    <w:uiPriority w:val="20"/>
    <w:qFormat/>
    <w:rsid w:val="00236C0A"/>
    <w:rPr>
      <w:i/>
      <w:iCs/>
    </w:rPr>
  </w:style>
  <w:style w:type="paragraph" w:styleId="Header">
    <w:name w:val="header"/>
    <w:basedOn w:val="Normal"/>
    <w:link w:val="HeaderChar"/>
    <w:uiPriority w:val="99"/>
    <w:unhideWhenUsed/>
    <w:rsid w:val="0097098A"/>
    <w:pPr>
      <w:tabs>
        <w:tab w:val="center" w:pos="4680"/>
        <w:tab w:val="right" w:pos="9360"/>
      </w:tabs>
    </w:pPr>
  </w:style>
  <w:style w:type="character" w:customStyle="1" w:styleId="HeaderChar">
    <w:name w:val="Header Char"/>
    <w:basedOn w:val="DefaultParagraphFont"/>
    <w:link w:val="Header"/>
    <w:uiPriority w:val="99"/>
    <w:rsid w:val="0097098A"/>
  </w:style>
  <w:style w:type="paragraph" w:styleId="Footer">
    <w:name w:val="footer"/>
    <w:basedOn w:val="Normal"/>
    <w:link w:val="FooterChar"/>
    <w:uiPriority w:val="99"/>
    <w:unhideWhenUsed/>
    <w:rsid w:val="0097098A"/>
    <w:pPr>
      <w:tabs>
        <w:tab w:val="center" w:pos="4680"/>
        <w:tab w:val="right" w:pos="9360"/>
      </w:tabs>
    </w:pPr>
  </w:style>
  <w:style w:type="character" w:customStyle="1" w:styleId="FooterChar">
    <w:name w:val="Footer Char"/>
    <w:basedOn w:val="DefaultParagraphFont"/>
    <w:link w:val="Footer"/>
    <w:uiPriority w:val="99"/>
    <w:rsid w:val="0097098A"/>
  </w:style>
  <w:style w:type="character" w:styleId="FollowedHyperlink">
    <w:name w:val="FollowedHyperlink"/>
    <w:basedOn w:val="DefaultParagraphFont"/>
    <w:uiPriority w:val="99"/>
    <w:semiHidden/>
    <w:unhideWhenUsed/>
    <w:rsid w:val="00904D0D"/>
    <w:rPr>
      <w:color w:val="954F72" w:themeColor="followedHyperlink"/>
      <w:u w:val="single"/>
    </w:rPr>
  </w:style>
  <w:style w:type="paragraph" w:styleId="ListParagraph">
    <w:name w:val="List Paragraph"/>
    <w:basedOn w:val="Normal"/>
    <w:link w:val="ListParagraphChar"/>
    <w:uiPriority w:val="34"/>
    <w:qFormat/>
    <w:rsid w:val="005C0C86"/>
    <w:pPr>
      <w:ind w:left="720"/>
      <w:contextualSpacing/>
    </w:pPr>
  </w:style>
  <w:style w:type="character" w:customStyle="1" w:styleId="f11s">
    <w:name w:val="f11s"/>
    <w:basedOn w:val="DefaultParagraphFont"/>
    <w:rsid w:val="00717C5A"/>
  </w:style>
  <w:style w:type="paragraph" w:customStyle="1" w:styleId="psection-1">
    <w:name w:val="psection-1"/>
    <w:basedOn w:val="Normal"/>
    <w:rsid w:val="00FE0285"/>
    <w:pPr>
      <w:spacing w:before="100" w:beforeAutospacing="1" w:after="100" w:afterAutospacing="1"/>
    </w:pPr>
    <w:rPr>
      <w:rFonts w:ascii="Times New Roman" w:eastAsia="Times New Roman" w:hAnsi="Times New Roman" w:cs="Times New Roman"/>
      <w:sz w:val="24"/>
      <w:szCs w:val="24"/>
    </w:rPr>
  </w:style>
  <w:style w:type="character" w:customStyle="1" w:styleId="enumxml">
    <w:name w:val="enumxml"/>
    <w:basedOn w:val="DefaultParagraphFont"/>
    <w:rsid w:val="00FE0285"/>
  </w:style>
  <w:style w:type="paragraph" w:customStyle="1" w:styleId="psection-2">
    <w:name w:val="psection-2"/>
    <w:basedOn w:val="Normal"/>
    <w:rsid w:val="00FE0285"/>
    <w:pPr>
      <w:spacing w:before="100" w:beforeAutospacing="1" w:after="100" w:afterAutospacing="1"/>
    </w:pPr>
    <w:rPr>
      <w:rFonts w:ascii="Times New Roman" w:eastAsia="Times New Roman" w:hAnsi="Times New Roman" w:cs="Times New Roman"/>
      <w:sz w:val="24"/>
      <w:szCs w:val="24"/>
    </w:rPr>
  </w:style>
  <w:style w:type="character" w:customStyle="1" w:styleId="et03">
    <w:name w:val="et03"/>
    <w:basedOn w:val="DefaultParagraphFont"/>
    <w:rsid w:val="00FE0285"/>
  </w:style>
  <w:style w:type="paragraph" w:customStyle="1" w:styleId="Default">
    <w:name w:val="Default"/>
    <w:rsid w:val="009E07DC"/>
    <w:pPr>
      <w:autoSpaceDE w:val="0"/>
      <w:autoSpaceDN w:val="0"/>
      <w:adjustRightInd w:val="0"/>
    </w:pPr>
    <w:rPr>
      <w:rFonts w:ascii="Times New Roman" w:hAnsi="Times New Roman" w:cs="Times New Roman"/>
      <w:color w:val="000000"/>
      <w:sz w:val="24"/>
      <w:szCs w:val="24"/>
    </w:rPr>
  </w:style>
  <w:style w:type="paragraph" w:styleId="Revision">
    <w:name w:val="Revision"/>
    <w:hidden/>
    <w:uiPriority w:val="99"/>
    <w:semiHidden/>
    <w:rsid w:val="00437CBF"/>
  </w:style>
  <w:style w:type="character" w:styleId="CommentReference">
    <w:name w:val="annotation reference"/>
    <w:basedOn w:val="DefaultParagraphFont"/>
    <w:uiPriority w:val="99"/>
    <w:semiHidden/>
    <w:unhideWhenUsed/>
    <w:rsid w:val="00246933"/>
    <w:rPr>
      <w:sz w:val="16"/>
      <w:szCs w:val="16"/>
    </w:rPr>
  </w:style>
  <w:style w:type="paragraph" w:styleId="CommentText">
    <w:name w:val="annotation text"/>
    <w:basedOn w:val="Normal"/>
    <w:link w:val="CommentTextChar"/>
    <w:uiPriority w:val="99"/>
    <w:unhideWhenUsed/>
    <w:rsid w:val="00246933"/>
    <w:rPr>
      <w:sz w:val="20"/>
      <w:szCs w:val="20"/>
    </w:rPr>
  </w:style>
  <w:style w:type="character" w:customStyle="1" w:styleId="CommentTextChar">
    <w:name w:val="Comment Text Char"/>
    <w:basedOn w:val="DefaultParagraphFont"/>
    <w:link w:val="CommentText"/>
    <w:uiPriority w:val="99"/>
    <w:rsid w:val="00246933"/>
    <w:rPr>
      <w:sz w:val="20"/>
      <w:szCs w:val="20"/>
    </w:rPr>
  </w:style>
  <w:style w:type="character" w:styleId="Strong">
    <w:name w:val="Strong"/>
    <w:basedOn w:val="DefaultParagraphFont"/>
    <w:uiPriority w:val="22"/>
    <w:qFormat/>
    <w:rsid w:val="009C3814"/>
    <w:rPr>
      <w:b/>
      <w:bCs/>
    </w:rPr>
  </w:style>
  <w:style w:type="character" w:customStyle="1" w:styleId="Heading4Char">
    <w:name w:val="Heading 4 Char"/>
    <w:basedOn w:val="DefaultParagraphFont"/>
    <w:link w:val="Heading4"/>
    <w:uiPriority w:val="9"/>
    <w:rsid w:val="009C3814"/>
    <w:rPr>
      <w:rFonts w:asciiTheme="majorHAnsi" w:eastAsiaTheme="majorEastAsia" w:hAnsiTheme="majorHAnsi" w:cstheme="majorBidi"/>
      <w:b/>
      <w:bCs/>
      <w:i/>
      <w:iCs/>
      <w:color w:val="4472C4" w:themeColor="accent1"/>
    </w:rPr>
  </w:style>
  <w:style w:type="character" w:customStyle="1" w:styleId="ListParagraphChar">
    <w:name w:val="List Paragraph Char"/>
    <w:basedOn w:val="DefaultParagraphFont"/>
    <w:link w:val="ListParagraph"/>
    <w:uiPriority w:val="34"/>
    <w:rsid w:val="00FE0F98"/>
  </w:style>
  <w:style w:type="paragraph" w:styleId="CommentSubject">
    <w:name w:val="annotation subject"/>
    <w:basedOn w:val="CommentText"/>
    <w:next w:val="CommentText"/>
    <w:link w:val="CommentSubjectChar"/>
    <w:uiPriority w:val="99"/>
    <w:semiHidden/>
    <w:unhideWhenUsed/>
    <w:rsid w:val="000313F4"/>
    <w:rPr>
      <w:b/>
      <w:bCs/>
    </w:rPr>
  </w:style>
  <w:style w:type="character" w:customStyle="1" w:styleId="CommentSubjectChar">
    <w:name w:val="Comment Subject Char"/>
    <w:basedOn w:val="CommentTextChar"/>
    <w:link w:val="CommentSubject"/>
    <w:uiPriority w:val="99"/>
    <w:semiHidden/>
    <w:rsid w:val="000313F4"/>
    <w:rPr>
      <w:b/>
      <w:bCs/>
      <w:sz w:val="20"/>
      <w:szCs w:val="20"/>
    </w:rPr>
  </w:style>
  <w:style w:type="character" w:customStyle="1" w:styleId="UnresolvedMention">
    <w:name w:val="Unresolved Mention"/>
    <w:basedOn w:val="DefaultParagraphFont"/>
    <w:uiPriority w:val="99"/>
    <w:semiHidden/>
    <w:unhideWhenUsed/>
    <w:rsid w:val="00217DB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36C0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4">
    <w:name w:val="heading 4"/>
    <w:basedOn w:val="Normal"/>
    <w:next w:val="Normal"/>
    <w:link w:val="Heading4Char"/>
    <w:uiPriority w:val="9"/>
    <w:unhideWhenUsed/>
    <w:qFormat/>
    <w:rsid w:val="009C3814"/>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276963"/>
    <w:pPr>
      <w:pBdr>
        <w:top w:val="nil"/>
        <w:left w:val="nil"/>
        <w:bottom w:val="nil"/>
        <w:right w:val="nil"/>
        <w:between w:val="nil"/>
        <w:bar w:val="nil"/>
      </w:pBdr>
      <w:spacing w:before="100" w:after="100"/>
    </w:pPr>
    <w:rPr>
      <w:rFonts w:ascii="Times New Roman" w:eastAsia="Arial Unicode MS" w:hAnsi="Times New Roman" w:cs="Arial Unicode MS"/>
      <w:color w:val="000000"/>
      <w:sz w:val="24"/>
      <w:szCs w:val="24"/>
      <w:u w:color="000000"/>
      <w:bdr w:val="nil"/>
    </w:rPr>
  </w:style>
  <w:style w:type="character" w:customStyle="1" w:styleId="Hyperlink2">
    <w:name w:val="Hyperlink.2"/>
    <w:basedOn w:val="DefaultParagraphFont"/>
    <w:rsid w:val="00276963"/>
    <w:rPr>
      <w:color w:val="0000FF"/>
      <w:sz w:val="22"/>
      <w:szCs w:val="22"/>
      <w:u w:val="single" w:color="0000FF"/>
      <w:shd w:val="clear" w:color="auto" w:fill="FFFFFF"/>
      <w14:textOutline w14:w="0" w14:cap="rnd" w14:cmpd="sng" w14:algn="ctr">
        <w14:noFill/>
        <w14:prstDash w14:val="solid"/>
        <w14:bevel/>
      </w14:textOutline>
    </w:rPr>
  </w:style>
  <w:style w:type="paragraph" w:styleId="BalloonText">
    <w:name w:val="Balloon Text"/>
    <w:basedOn w:val="Normal"/>
    <w:link w:val="BalloonTextChar"/>
    <w:uiPriority w:val="99"/>
    <w:semiHidden/>
    <w:unhideWhenUsed/>
    <w:rsid w:val="008A34C3"/>
    <w:rPr>
      <w:rFonts w:ascii="Tahoma" w:hAnsi="Tahoma" w:cs="Tahoma"/>
      <w:sz w:val="16"/>
      <w:szCs w:val="16"/>
    </w:rPr>
  </w:style>
  <w:style w:type="character" w:customStyle="1" w:styleId="BalloonTextChar">
    <w:name w:val="Balloon Text Char"/>
    <w:basedOn w:val="DefaultParagraphFont"/>
    <w:link w:val="BalloonText"/>
    <w:uiPriority w:val="99"/>
    <w:semiHidden/>
    <w:rsid w:val="008A34C3"/>
    <w:rPr>
      <w:rFonts w:ascii="Tahoma" w:hAnsi="Tahoma" w:cs="Tahoma"/>
      <w:sz w:val="16"/>
      <w:szCs w:val="16"/>
    </w:rPr>
  </w:style>
  <w:style w:type="character" w:styleId="Hyperlink">
    <w:name w:val="Hyperlink"/>
    <w:uiPriority w:val="99"/>
    <w:unhideWhenUsed/>
    <w:rsid w:val="00837734"/>
    <w:rPr>
      <w:color w:val="0000FF"/>
      <w:u w:val="single"/>
    </w:rPr>
  </w:style>
  <w:style w:type="paragraph" w:styleId="NoSpacing">
    <w:name w:val="No Spacing"/>
    <w:qFormat/>
    <w:rsid w:val="00837734"/>
    <w:rPr>
      <w:rFonts w:ascii="Calibri" w:eastAsia="Calibri" w:hAnsi="Calibri" w:cs="Times New Roman"/>
    </w:rPr>
  </w:style>
  <w:style w:type="paragraph" w:styleId="FootnoteText">
    <w:name w:val="footnote text"/>
    <w:aliases w:val="Char,Footnote Text Char1,Ftnote Txt 11ptG,Footnote Text Char Char Char,Footnote Text Char Char1,Footnote Text Char1 Char1 Char Char Char,Footnote Text Char Char Char1 Char Char Char,Footnote Text Char1 Char Char Char1 Char Char Char,Char1"/>
    <w:basedOn w:val="Normal"/>
    <w:link w:val="FootnoteTextChar"/>
    <w:uiPriority w:val="99"/>
    <w:unhideWhenUsed/>
    <w:qFormat/>
    <w:rsid w:val="00837734"/>
    <w:rPr>
      <w:rFonts w:eastAsiaTheme="minorEastAsia"/>
      <w:sz w:val="20"/>
      <w:szCs w:val="20"/>
    </w:rPr>
  </w:style>
  <w:style w:type="character" w:customStyle="1" w:styleId="FootnoteTextChar">
    <w:name w:val="Footnote Text Char"/>
    <w:aliases w:val="Char Char,Footnote Text Char1 Char,Ftnote Txt 11ptG Char,Footnote Text Char Char Char Char,Footnote Text Char Char1 Char,Footnote Text Char1 Char1 Char Char Char Char,Footnote Text Char Char Char1 Char Char Char Char,Char1 Char"/>
    <w:basedOn w:val="DefaultParagraphFont"/>
    <w:link w:val="FootnoteText"/>
    <w:uiPriority w:val="99"/>
    <w:rsid w:val="00837734"/>
    <w:rPr>
      <w:rFonts w:eastAsiaTheme="minorEastAsia"/>
      <w:sz w:val="20"/>
      <w:szCs w:val="20"/>
    </w:rPr>
  </w:style>
  <w:style w:type="character" w:styleId="FootnoteReference">
    <w:name w:val="footnote reference"/>
    <w:aliases w:val="Footnote Reference Anglo,Ref,de nota al pie,o,fr,Style 13,Style 12,Style 15,Style 17,Style 9,o1,fr1,o2,fr2,o3,fr3,Style 18,(NECG) Footnote Reference,Style 20,Style 7,Style 8,Style 19,Style 28,Style 11,Style 16,Styl,fnr,Style 30,.,FR"/>
    <w:basedOn w:val="DefaultParagraphFont"/>
    <w:uiPriority w:val="99"/>
    <w:unhideWhenUsed/>
    <w:qFormat/>
    <w:rsid w:val="00837734"/>
    <w:rPr>
      <w:vertAlign w:val="superscript"/>
    </w:rPr>
  </w:style>
  <w:style w:type="character" w:customStyle="1" w:styleId="page">
    <w:name w:val="page"/>
    <w:rsid w:val="00C2793D"/>
  </w:style>
  <w:style w:type="character" w:customStyle="1" w:styleId="Link">
    <w:name w:val="Link"/>
    <w:rsid w:val="00C2793D"/>
    <w:rPr>
      <w:color w:val="0000FF"/>
      <w:u w:val="single" w:color="0000FF"/>
      <w14:textOutline w14:w="0" w14:cap="rnd" w14:cmpd="sng" w14:algn="ctr">
        <w14:noFill/>
        <w14:prstDash w14:val="solid"/>
        <w14:bevel/>
      </w14:textOutline>
    </w:rPr>
  </w:style>
  <w:style w:type="character" w:customStyle="1" w:styleId="None">
    <w:name w:val="None"/>
    <w:rsid w:val="00C2793D"/>
  </w:style>
  <w:style w:type="character" w:customStyle="1" w:styleId="Hyperlink3">
    <w:name w:val="Hyperlink.3"/>
    <w:basedOn w:val="Link"/>
    <w:rsid w:val="00C2793D"/>
    <w:rPr>
      <w:color w:val="0000FF"/>
      <w:sz w:val="22"/>
      <w:szCs w:val="22"/>
      <w:u w:val="single" w:color="0000FF"/>
      <w:shd w:val="clear" w:color="auto" w:fill="FFFFFF"/>
      <w14:textOutline w14:w="0" w14:cap="rnd" w14:cmpd="sng" w14:algn="ctr">
        <w14:noFill/>
        <w14:prstDash w14:val="solid"/>
        <w14:bevel/>
      </w14:textOutline>
    </w:rPr>
  </w:style>
  <w:style w:type="character" w:customStyle="1" w:styleId="Hyperlink4">
    <w:name w:val="Hyperlink.4"/>
    <w:basedOn w:val="Link"/>
    <w:rsid w:val="00C2793D"/>
    <w:rPr>
      <w:color w:val="0000FF"/>
      <w:sz w:val="22"/>
      <w:szCs w:val="22"/>
      <w:u w:val="single" w:color="0000FF"/>
      <w14:textOutline w14:w="0" w14:cap="rnd" w14:cmpd="sng" w14:algn="ctr">
        <w14:noFill/>
        <w14:prstDash w14:val="solid"/>
        <w14:bevel/>
      </w14:textOutline>
    </w:rPr>
  </w:style>
  <w:style w:type="character" w:customStyle="1" w:styleId="Heading1Char">
    <w:name w:val="Heading 1 Char"/>
    <w:basedOn w:val="DefaultParagraphFont"/>
    <w:link w:val="Heading1"/>
    <w:uiPriority w:val="9"/>
    <w:rsid w:val="00236C0A"/>
    <w:rPr>
      <w:rFonts w:asciiTheme="majorHAnsi" w:eastAsiaTheme="majorEastAsia" w:hAnsiTheme="majorHAnsi" w:cstheme="majorBidi"/>
      <w:b/>
      <w:bCs/>
      <w:color w:val="2F5496" w:themeColor="accent1" w:themeShade="BF"/>
      <w:sz w:val="28"/>
      <w:szCs w:val="28"/>
    </w:rPr>
  </w:style>
  <w:style w:type="character" w:styleId="Emphasis">
    <w:name w:val="Emphasis"/>
    <w:basedOn w:val="DefaultParagraphFont"/>
    <w:uiPriority w:val="20"/>
    <w:qFormat/>
    <w:rsid w:val="00236C0A"/>
    <w:rPr>
      <w:i/>
      <w:iCs/>
    </w:rPr>
  </w:style>
  <w:style w:type="paragraph" w:styleId="Header">
    <w:name w:val="header"/>
    <w:basedOn w:val="Normal"/>
    <w:link w:val="HeaderChar"/>
    <w:uiPriority w:val="99"/>
    <w:unhideWhenUsed/>
    <w:rsid w:val="0097098A"/>
    <w:pPr>
      <w:tabs>
        <w:tab w:val="center" w:pos="4680"/>
        <w:tab w:val="right" w:pos="9360"/>
      </w:tabs>
    </w:pPr>
  </w:style>
  <w:style w:type="character" w:customStyle="1" w:styleId="HeaderChar">
    <w:name w:val="Header Char"/>
    <w:basedOn w:val="DefaultParagraphFont"/>
    <w:link w:val="Header"/>
    <w:uiPriority w:val="99"/>
    <w:rsid w:val="0097098A"/>
  </w:style>
  <w:style w:type="paragraph" w:styleId="Footer">
    <w:name w:val="footer"/>
    <w:basedOn w:val="Normal"/>
    <w:link w:val="FooterChar"/>
    <w:uiPriority w:val="99"/>
    <w:unhideWhenUsed/>
    <w:rsid w:val="0097098A"/>
    <w:pPr>
      <w:tabs>
        <w:tab w:val="center" w:pos="4680"/>
        <w:tab w:val="right" w:pos="9360"/>
      </w:tabs>
    </w:pPr>
  </w:style>
  <w:style w:type="character" w:customStyle="1" w:styleId="FooterChar">
    <w:name w:val="Footer Char"/>
    <w:basedOn w:val="DefaultParagraphFont"/>
    <w:link w:val="Footer"/>
    <w:uiPriority w:val="99"/>
    <w:rsid w:val="0097098A"/>
  </w:style>
  <w:style w:type="character" w:styleId="FollowedHyperlink">
    <w:name w:val="FollowedHyperlink"/>
    <w:basedOn w:val="DefaultParagraphFont"/>
    <w:uiPriority w:val="99"/>
    <w:semiHidden/>
    <w:unhideWhenUsed/>
    <w:rsid w:val="00904D0D"/>
    <w:rPr>
      <w:color w:val="954F72" w:themeColor="followedHyperlink"/>
      <w:u w:val="single"/>
    </w:rPr>
  </w:style>
  <w:style w:type="paragraph" w:styleId="ListParagraph">
    <w:name w:val="List Paragraph"/>
    <w:basedOn w:val="Normal"/>
    <w:link w:val="ListParagraphChar"/>
    <w:uiPriority w:val="34"/>
    <w:qFormat/>
    <w:rsid w:val="005C0C86"/>
    <w:pPr>
      <w:ind w:left="720"/>
      <w:contextualSpacing/>
    </w:pPr>
  </w:style>
  <w:style w:type="character" w:customStyle="1" w:styleId="f11s">
    <w:name w:val="f11s"/>
    <w:basedOn w:val="DefaultParagraphFont"/>
    <w:rsid w:val="00717C5A"/>
  </w:style>
  <w:style w:type="paragraph" w:customStyle="1" w:styleId="psection-1">
    <w:name w:val="psection-1"/>
    <w:basedOn w:val="Normal"/>
    <w:rsid w:val="00FE0285"/>
    <w:pPr>
      <w:spacing w:before="100" w:beforeAutospacing="1" w:after="100" w:afterAutospacing="1"/>
    </w:pPr>
    <w:rPr>
      <w:rFonts w:ascii="Times New Roman" w:eastAsia="Times New Roman" w:hAnsi="Times New Roman" w:cs="Times New Roman"/>
      <w:sz w:val="24"/>
      <w:szCs w:val="24"/>
    </w:rPr>
  </w:style>
  <w:style w:type="character" w:customStyle="1" w:styleId="enumxml">
    <w:name w:val="enumxml"/>
    <w:basedOn w:val="DefaultParagraphFont"/>
    <w:rsid w:val="00FE0285"/>
  </w:style>
  <w:style w:type="paragraph" w:customStyle="1" w:styleId="psection-2">
    <w:name w:val="psection-2"/>
    <w:basedOn w:val="Normal"/>
    <w:rsid w:val="00FE0285"/>
    <w:pPr>
      <w:spacing w:before="100" w:beforeAutospacing="1" w:after="100" w:afterAutospacing="1"/>
    </w:pPr>
    <w:rPr>
      <w:rFonts w:ascii="Times New Roman" w:eastAsia="Times New Roman" w:hAnsi="Times New Roman" w:cs="Times New Roman"/>
      <w:sz w:val="24"/>
      <w:szCs w:val="24"/>
    </w:rPr>
  </w:style>
  <w:style w:type="character" w:customStyle="1" w:styleId="et03">
    <w:name w:val="et03"/>
    <w:basedOn w:val="DefaultParagraphFont"/>
    <w:rsid w:val="00FE0285"/>
  </w:style>
  <w:style w:type="paragraph" w:customStyle="1" w:styleId="Default">
    <w:name w:val="Default"/>
    <w:rsid w:val="009E07DC"/>
    <w:pPr>
      <w:autoSpaceDE w:val="0"/>
      <w:autoSpaceDN w:val="0"/>
      <w:adjustRightInd w:val="0"/>
    </w:pPr>
    <w:rPr>
      <w:rFonts w:ascii="Times New Roman" w:hAnsi="Times New Roman" w:cs="Times New Roman"/>
      <w:color w:val="000000"/>
      <w:sz w:val="24"/>
      <w:szCs w:val="24"/>
    </w:rPr>
  </w:style>
  <w:style w:type="paragraph" w:styleId="Revision">
    <w:name w:val="Revision"/>
    <w:hidden/>
    <w:uiPriority w:val="99"/>
    <w:semiHidden/>
    <w:rsid w:val="00437CBF"/>
  </w:style>
  <w:style w:type="character" w:styleId="CommentReference">
    <w:name w:val="annotation reference"/>
    <w:basedOn w:val="DefaultParagraphFont"/>
    <w:uiPriority w:val="99"/>
    <w:semiHidden/>
    <w:unhideWhenUsed/>
    <w:rsid w:val="00246933"/>
    <w:rPr>
      <w:sz w:val="16"/>
      <w:szCs w:val="16"/>
    </w:rPr>
  </w:style>
  <w:style w:type="paragraph" w:styleId="CommentText">
    <w:name w:val="annotation text"/>
    <w:basedOn w:val="Normal"/>
    <w:link w:val="CommentTextChar"/>
    <w:uiPriority w:val="99"/>
    <w:unhideWhenUsed/>
    <w:rsid w:val="00246933"/>
    <w:rPr>
      <w:sz w:val="20"/>
      <w:szCs w:val="20"/>
    </w:rPr>
  </w:style>
  <w:style w:type="character" w:customStyle="1" w:styleId="CommentTextChar">
    <w:name w:val="Comment Text Char"/>
    <w:basedOn w:val="DefaultParagraphFont"/>
    <w:link w:val="CommentText"/>
    <w:uiPriority w:val="99"/>
    <w:rsid w:val="00246933"/>
    <w:rPr>
      <w:sz w:val="20"/>
      <w:szCs w:val="20"/>
    </w:rPr>
  </w:style>
  <w:style w:type="character" w:styleId="Strong">
    <w:name w:val="Strong"/>
    <w:basedOn w:val="DefaultParagraphFont"/>
    <w:uiPriority w:val="22"/>
    <w:qFormat/>
    <w:rsid w:val="009C3814"/>
    <w:rPr>
      <w:b/>
      <w:bCs/>
    </w:rPr>
  </w:style>
  <w:style w:type="character" w:customStyle="1" w:styleId="Heading4Char">
    <w:name w:val="Heading 4 Char"/>
    <w:basedOn w:val="DefaultParagraphFont"/>
    <w:link w:val="Heading4"/>
    <w:uiPriority w:val="9"/>
    <w:rsid w:val="009C3814"/>
    <w:rPr>
      <w:rFonts w:asciiTheme="majorHAnsi" w:eastAsiaTheme="majorEastAsia" w:hAnsiTheme="majorHAnsi" w:cstheme="majorBidi"/>
      <w:b/>
      <w:bCs/>
      <w:i/>
      <w:iCs/>
      <w:color w:val="4472C4" w:themeColor="accent1"/>
    </w:rPr>
  </w:style>
  <w:style w:type="character" w:customStyle="1" w:styleId="ListParagraphChar">
    <w:name w:val="List Paragraph Char"/>
    <w:basedOn w:val="DefaultParagraphFont"/>
    <w:link w:val="ListParagraph"/>
    <w:uiPriority w:val="34"/>
    <w:rsid w:val="00FE0F98"/>
  </w:style>
  <w:style w:type="paragraph" w:styleId="CommentSubject">
    <w:name w:val="annotation subject"/>
    <w:basedOn w:val="CommentText"/>
    <w:next w:val="CommentText"/>
    <w:link w:val="CommentSubjectChar"/>
    <w:uiPriority w:val="99"/>
    <w:semiHidden/>
    <w:unhideWhenUsed/>
    <w:rsid w:val="000313F4"/>
    <w:rPr>
      <w:b/>
      <w:bCs/>
    </w:rPr>
  </w:style>
  <w:style w:type="character" w:customStyle="1" w:styleId="CommentSubjectChar">
    <w:name w:val="Comment Subject Char"/>
    <w:basedOn w:val="CommentTextChar"/>
    <w:link w:val="CommentSubject"/>
    <w:uiPriority w:val="99"/>
    <w:semiHidden/>
    <w:rsid w:val="000313F4"/>
    <w:rPr>
      <w:b/>
      <w:bCs/>
      <w:sz w:val="20"/>
      <w:szCs w:val="20"/>
    </w:rPr>
  </w:style>
  <w:style w:type="character" w:customStyle="1" w:styleId="UnresolvedMention">
    <w:name w:val="Unresolved Mention"/>
    <w:basedOn w:val="DefaultParagraphFont"/>
    <w:uiPriority w:val="99"/>
    <w:semiHidden/>
    <w:unhideWhenUsed/>
    <w:rsid w:val="00217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99649">
      <w:bodyDiv w:val="1"/>
      <w:marLeft w:val="0"/>
      <w:marRight w:val="0"/>
      <w:marTop w:val="0"/>
      <w:marBottom w:val="0"/>
      <w:divBdr>
        <w:top w:val="none" w:sz="0" w:space="0" w:color="auto"/>
        <w:left w:val="none" w:sz="0" w:space="0" w:color="auto"/>
        <w:bottom w:val="none" w:sz="0" w:space="0" w:color="auto"/>
        <w:right w:val="none" w:sz="0" w:space="0" w:color="auto"/>
      </w:divBdr>
    </w:div>
    <w:div w:id="102893939">
      <w:bodyDiv w:val="1"/>
      <w:marLeft w:val="0"/>
      <w:marRight w:val="0"/>
      <w:marTop w:val="0"/>
      <w:marBottom w:val="0"/>
      <w:divBdr>
        <w:top w:val="none" w:sz="0" w:space="0" w:color="auto"/>
        <w:left w:val="none" w:sz="0" w:space="0" w:color="auto"/>
        <w:bottom w:val="none" w:sz="0" w:space="0" w:color="auto"/>
        <w:right w:val="none" w:sz="0" w:space="0" w:color="auto"/>
      </w:divBdr>
    </w:div>
    <w:div w:id="103311005">
      <w:bodyDiv w:val="1"/>
      <w:marLeft w:val="0"/>
      <w:marRight w:val="0"/>
      <w:marTop w:val="0"/>
      <w:marBottom w:val="0"/>
      <w:divBdr>
        <w:top w:val="none" w:sz="0" w:space="0" w:color="auto"/>
        <w:left w:val="none" w:sz="0" w:space="0" w:color="auto"/>
        <w:bottom w:val="none" w:sz="0" w:space="0" w:color="auto"/>
        <w:right w:val="none" w:sz="0" w:space="0" w:color="auto"/>
      </w:divBdr>
      <w:divsChild>
        <w:div w:id="614360982">
          <w:marLeft w:val="0"/>
          <w:marRight w:val="0"/>
          <w:marTop w:val="0"/>
          <w:marBottom w:val="0"/>
          <w:divBdr>
            <w:top w:val="none" w:sz="0" w:space="0" w:color="auto"/>
            <w:left w:val="none" w:sz="0" w:space="0" w:color="auto"/>
            <w:bottom w:val="none" w:sz="0" w:space="0" w:color="auto"/>
            <w:right w:val="none" w:sz="0" w:space="0" w:color="auto"/>
          </w:divBdr>
        </w:div>
        <w:div w:id="305016929">
          <w:marLeft w:val="0"/>
          <w:marRight w:val="0"/>
          <w:marTop w:val="0"/>
          <w:marBottom w:val="0"/>
          <w:divBdr>
            <w:top w:val="none" w:sz="0" w:space="0" w:color="auto"/>
            <w:left w:val="none" w:sz="0" w:space="0" w:color="auto"/>
            <w:bottom w:val="none" w:sz="0" w:space="0" w:color="auto"/>
            <w:right w:val="none" w:sz="0" w:space="0" w:color="auto"/>
          </w:divBdr>
        </w:div>
      </w:divsChild>
    </w:div>
    <w:div w:id="672417730">
      <w:bodyDiv w:val="1"/>
      <w:marLeft w:val="0"/>
      <w:marRight w:val="0"/>
      <w:marTop w:val="0"/>
      <w:marBottom w:val="0"/>
      <w:divBdr>
        <w:top w:val="none" w:sz="0" w:space="0" w:color="auto"/>
        <w:left w:val="none" w:sz="0" w:space="0" w:color="auto"/>
        <w:bottom w:val="none" w:sz="0" w:space="0" w:color="auto"/>
        <w:right w:val="none" w:sz="0" w:space="0" w:color="auto"/>
      </w:divBdr>
    </w:div>
    <w:div w:id="820736848">
      <w:bodyDiv w:val="1"/>
      <w:marLeft w:val="0"/>
      <w:marRight w:val="0"/>
      <w:marTop w:val="0"/>
      <w:marBottom w:val="0"/>
      <w:divBdr>
        <w:top w:val="none" w:sz="0" w:space="0" w:color="auto"/>
        <w:left w:val="none" w:sz="0" w:space="0" w:color="auto"/>
        <w:bottom w:val="none" w:sz="0" w:space="0" w:color="auto"/>
        <w:right w:val="none" w:sz="0" w:space="0" w:color="auto"/>
      </w:divBdr>
    </w:div>
    <w:div w:id="891041650">
      <w:bodyDiv w:val="1"/>
      <w:marLeft w:val="0"/>
      <w:marRight w:val="0"/>
      <w:marTop w:val="0"/>
      <w:marBottom w:val="0"/>
      <w:divBdr>
        <w:top w:val="none" w:sz="0" w:space="0" w:color="auto"/>
        <w:left w:val="none" w:sz="0" w:space="0" w:color="auto"/>
        <w:bottom w:val="none" w:sz="0" w:space="0" w:color="auto"/>
        <w:right w:val="none" w:sz="0" w:space="0" w:color="auto"/>
      </w:divBdr>
    </w:div>
    <w:div w:id="1070805573">
      <w:bodyDiv w:val="1"/>
      <w:marLeft w:val="0"/>
      <w:marRight w:val="0"/>
      <w:marTop w:val="0"/>
      <w:marBottom w:val="0"/>
      <w:divBdr>
        <w:top w:val="none" w:sz="0" w:space="0" w:color="auto"/>
        <w:left w:val="none" w:sz="0" w:space="0" w:color="auto"/>
        <w:bottom w:val="none" w:sz="0" w:space="0" w:color="auto"/>
        <w:right w:val="none" w:sz="0" w:space="0" w:color="auto"/>
      </w:divBdr>
      <w:divsChild>
        <w:div w:id="491259984">
          <w:marLeft w:val="0"/>
          <w:marRight w:val="0"/>
          <w:marTop w:val="0"/>
          <w:marBottom w:val="0"/>
          <w:divBdr>
            <w:top w:val="none" w:sz="0" w:space="0" w:color="auto"/>
            <w:left w:val="none" w:sz="0" w:space="0" w:color="auto"/>
            <w:bottom w:val="none" w:sz="0" w:space="0" w:color="auto"/>
            <w:right w:val="none" w:sz="0" w:space="0" w:color="auto"/>
          </w:divBdr>
        </w:div>
        <w:div w:id="2122454318">
          <w:marLeft w:val="0"/>
          <w:marRight w:val="0"/>
          <w:marTop w:val="0"/>
          <w:marBottom w:val="0"/>
          <w:divBdr>
            <w:top w:val="none" w:sz="0" w:space="0" w:color="auto"/>
            <w:left w:val="none" w:sz="0" w:space="0" w:color="auto"/>
            <w:bottom w:val="none" w:sz="0" w:space="0" w:color="auto"/>
            <w:right w:val="none" w:sz="0" w:space="0" w:color="auto"/>
          </w:divBdr>
        </w:div>
        <w:div w:id="26376305">
          <w:marLeft w:val="0"/>
          <w:marRight w:val="0"/>
          <w:marTop w:val="0"/>
          <w:marBottom w:val="0"/>
          <w:divBdr>
            <w:top w:val="none" w:sz="0" w:space="0" w:color="auto"/>
            <w:left w:val="none" w:sz="0" w:space="0" w:color="auto"/>
            <w:bottom w:val="none" w:sz="0" w:space="0" w:color="auto"/>
            <w:right w:val="none" w:sz="0" w:space="0" w:color="auto"/>
          </w:divBdr>
        </w:div>
      </w:divsChild>
    </w:div>
    <w:div w:id="1155610786">
      <w:bodyDiv w:val="1"/>
      <w:marLeft w:val="0"/>
      <w:marRight w:val="0"/>
      <w:marTop w:val="0"/>
      <w:marBottom w:val="0"/>
      <w:divBdr>
        <w:top w:val="none" w:sz="0" w:space="0" w:color="auto"/>
        <w:left w:val="none" w:sz="0" w:space="0" w:color="auto"/>
        <w:bottom w:val="none" w:sz="0" w:space="0" w:color="auto"/>
        <w:right w:val="none" w:sz="0" w:space="0" w:color="auto"/>
      </w:divBdr>
      <w:divsChild>
        <w:div w:id="2113357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80063">
              <w:marLeft w:val="0"/>
              <w:marRight w:val="0"/>
              <w:marTop w:val="0"/>
              <w:marBottom w:val="0"/>
              <w:divBdr>
                <w:top w:val="none" w:sz="0" w:space="0" w:color="auto"/>
                <w:left w:val="none" w:sz="0" w:space="0" w:color="auto"/>
                <w:bottom w:val="none" w:sz="0" w:space="0" w:color="auto"/>
                <w:right w:val="none" w:sz="0" w:space="0" w:color="auto"/>
              </w:divBdr>
              <w:divsChild>
                <w:div w:id="331371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103822">
                      <w:marLeft w:val="0"/>
                      <w:marRight w:val="0"/>
                      <w:marTop w:val="0"/>
                      <w:marBottom w:val="0"/>
                      <w:divBdr>
                        <w:top w:val="none" w:sz="0" w:space="0" w:color="auto"/>
                        <w:left w:val="none" w:sz="0" w:space="0" w:color="auto"/>
                        <w:bottom w:val="none" w:sz="0" w:space="0" w:color="auto"/>
                        <w:right w:val="none" w:sz="0" w:space="0" w:color="auto"/>
                      </w:divBdr>
                      <w:divsChild>
                        <w:div w:id="918174230">
                          <w:marLeft w:val="0"/>
                          <w:marRight w:val="0"/>
                          <w:marTop w:val="0"/>
                          <w:marBottom w:val="0"/>
                          <w:divBdr>
                            <w:top w:val="none" w:sz="0" w:space="0" w:color="auto"/>
                            <w:left w:val="none" w:sz="0" w:space="0" w:color="auto"/>
                            <w:bottom w:val="none" w:sz="0" w:space="0" w:color="auto"/>
                            <w:right w:val="none" w:sz="0" w:space="0" w:color="auto"/>
                          </w:divBdr>
                          <w:divsChild>
                            <w:div w:id="463159676">
                              <w:marLeft w:val="0"/>
                              <w:marRight w:val="0"/>
                              <w:marTop w:val="0"/>
                              <w:marBottom w:val="0"/>
                              <w:divBdr>
                                <w:top w:val="none" w:sz="0" w:space="0" w:color="auto"/>
                                <w:left w:val="none" w:sz="0" w:space="0" w:color="auto"/>
                                <w:bottom w:val="none" w:sz="0" w:space="0" w:color="auto"/>
                                <w:right w:val="none" w:sz="0" w:space="0" w:color="auto"/>
                              </w:divBdr>
                            </w:div>
                            <w:div w:id="881330739">
                              <w:marLeft w:val="0"/>
                              <w:marRight w:val="0"/>
                              <w:marTop w:val="0"/>
                              <w:marBottom w:val="0"/>
                              <w:divBdr>
                                <w:top w:val="none" w:sz="0" w:space="0" w:color="auto"/>
                                <w:left w:val="none" w:sz="0" w:space="0" w:color="auto"/>
                                <w:bottom w:val="none" w:sz="0" w:space="0" w:color="auto"/>
                                <w:right w:val="none" w:sz="0" w:space="0" w:color="auto"/>
                              </w:divBdr>
                            </w:div>
                            <w:div w:id="1078593220">
                              <w:marLeft w:val="0"/>
                              <w:marRight w:val="0"/>
                              <w:marTop w:val="0"/>
                              <w:marBottom w:val="0"/>
                              <w:divBdr>
                                <w:top w:val="none" w:sz="0" w:space="0" w:color="auto"/>
                                <w:left w:val="none" w:sz="0" w:space="0" w:color="auto"/>
                                <w:bottom w:val="none" w:sz="0" w:space="0" w:color="auto"/>
                                <w:right w:val="none" w:sz="0" w:space="0" w:color="auto"/>
                              </w:divBdr>
                            </w:div>
                            <w:div w:id="1475223208">
                              <w:marLeft w:val="0"/>
                              <w:marRight w:val="0"/>
                              <w:marTop w:val="0"/>
                              <w:marBottom w:val="0"/>
                              <w:divBdr>
                                <w:top w:val="none" w:sz="0" w:space="0" w:color="auto"/>
                                <w:left w:val="none" w:sz="0" w:space="0" w:color="auto"/>
                                <w:bottom w:val="none" w:sz="0" w:space="0" w:color="auto"/>
                                <w:right w:val="none" w:sz="0" w:space="0" w:color="auto"/>
                              </w:divBdr>
                            </w:div>
                            <w:div w:id="1551187667">
                              <w:marLeft w:val="0"/>
                              <w:marRight w:val="0"/>
                              <w:marTop w:val="0"/>
                              <w:marBottom w:val="0"/>
                              <w:divBdr>
                                <w:top w:val="none" w:sz="0" w:space="0" w:color="auto"/>
                                <w:left w:val="none" w:sz="0" w:space="0" w:color="auto"/>
                                <w:bottom w:val="none" w:sz="0" w:space="0" w:color="auto"/>
                                <w:right w:val="none" w:sz="0" w:space="0" w:color="auto"/>
                              </w:divBdr>
                            </w:div>
                            <w:div w:id="20788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901326">
      <w:bodyDiv w:val="1"/>
      <w:marLeft w:val="0"/>
      <w:marRight w:val="0"/>
      <w:marTop w:val="0"/>
      <w:marBottom w:val="0"/>
      <w:divBdr>
        <w:top w:val="none" w:sz="0" w:space="0" w:color="auto"/>
        <w:left w:val="none" w:sz="0" w:space="0" w:color="auto"/>
        <w:bottom w:val="none" w:sz="0" w:space="0" w:color="auto"/>
        <w:right w:val="none" w:sz="0" w:space="0" w:color="auto"/>
      </w:divBdr>
    </w:div>
    <w:div w:id="1643458076">
      <w:bodyDiv w:val="1"/>
      <w:marLeft w:val="0"/>
      <w:marRight w:val="0"/>
      <w:marTop w:val="0"/>
      <w:marBottom w:val="0"/>
      <w:divBdr>
        <w:top w:val="none" w:sz="0" w:space="0" w:color="auto"/>
        <w:left w:val="none" w:sz="0" w:space="0" w:color="auto"/>
        <w:bottom w:val="none" w:sz="0" w:space="0" w:color="auto"/>
        <w:right w:val="none" w:sz="0" w:space="0" w:color="auto"/>
      </w:divBdr>
    </w:div>
    <w:div w:id="1683320409">
      <w:bodyDiv w:val="1"/>
      <w:marLeft w:val="0"/>
      <w:marRight w:val="0"/>
      <w:marTop w:val="0"/>
      <w:marBottom w:val="0"/>
      <w:divBdr>
        <w:top w:val="none" w:sz="0" w:space="0" w:color="auto"/>
        <w:left w:val="none" w:sz="0" w:space="0" w:color="auto"/>
        <w:bottom w:val="none" w:sz="0" w:space="0" w:color="auto"/>
        <w:right w:val="none" w:sz="0" w:space="0" w:color="auto"/>
      </w:divBdr>
    </w:div>
    <w:div w:id="1812866692">
      <w:bodyDiv w:val="1"/>
      <w:marLeft w:val="0"/>
      <w:marRight w:val="0"/>
      <w:marTop w:val="0"/>
      <w:marBottom w:val="0"/>
      <w:divBdr>
        <w:top w:val="none" w:sz="0" w:space="0" w:color="auto"/>
        <w:left w:val="none" w:sz="0" w:space="0" w:color="auto"/>
        <w:bottom w:val="none" w:sz="0" w:space="0" w:color="auto"/>
        <w:right w:val="none" w:sz="0" w:space="0" w:color="auto"/>
      </w:divBdr>
    </w:div>
    <w:div w:id="2108311627">
      <w:bodyDiv w:val="1"/>
      <w:marLeft w:val="0"/>
      <w:marRight w:val="0"/>
      <w:marTop w:val="0"/>
      <w:marBottom w:val="0"/>
      <w:divBdr>
        <w:top w:val="none" w:sz="0" w:space="0" w:color="auto"/>
        <w:left w:val="none" w:sz="0" w:space="0" w:color="auto"/>
        <w:bottom w:val="none" w:sz="0" w:space="0" w:color="auto"/>
        <w:right w:val="none" w:sz="0" w:space="0" w:color="auto"/>
      </w:divBdr>
      <w:divsChild>
        <w:div w:id="1957978889">
          <w:marLeft w:val="0"/>
          <w:marRight w:val="0"/>
          <w:marTop w:val="0"/>
          <w:marBottom w:val="240"/>
          <w:divBdr>
            <w:top w:val="none" w:sz="0" w:space="0" w:color="auto"/>
            <w:left w:val="none" w:sz="0" w:space="0" w:color="auto"/>
            <w:bottom w:val="none" w:sz="0" w:space="0" w:color="auto"/>
            <w:right w:val="none" w:sz="0" w:space="0" w:color="auto"/>
          </w:divBdr>
        </w:div>
        <w:div w:id="23484613">
          <w:marLeft w:val="0"/>
          <w:marRight w:val="0"/>
          <w:marTop w:val="240"/>
          <w:marBottom w:val="0"/>
          <w:divBdr>
            <w:top w:val="none" w:sz="0" w:space="0" w:color="auto"/>
            <w:left w:val="none" w:sz="0" w:space="0" w:color="auto"/>
            <w:bottom w:val="none" w:sz="0" w:space="0" w:color="auto"/>
            <w:right w:val="none" w:sz="0" w:space="0" w:color="auto"/>
          </w:divBdr>
        </w:div>
        <w:div w:id="395400545">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otectnps.org" TargetMode="External"/><Relationship Id="rId18" Type="http://schemas.openxmlformats.org/officeDocument/2006/relationships/theme" Target="theme/theme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yperlink" Target="https://eplanning.blm.gov/Participate-Now/?id=B555033D-B2F2-F011-8407-001DD80C29F3&amp;ppid=028D6BF4-A7F2-F011-8407-001DD80BCF93"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yperlink" Target="https://www.badlandsconservationalliance.org/" TargetMode="External"/><Relationship Id="rId10" Type="http://schemas.openxmlformats.org/officeDocument/2006/relationships/image" Target="media/image2.pn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hsandbo@npca.org" TargetMode="External"/><Relationship Id="rId22" Type="http://schemas.microsoft.com/office/2011/relationships/commentsExtended" Target="commentsExtended.xml"/></Relationships>
</file>

<file path=word/_rels/footnotes.xml.rels><?xml version="1.0" encoding="UTF-8" standalone="yes"?>
<Relationships xmlns="http://schemas.openxmlformats.org/package/2006/relationships"><Relationship Id="rId13" Type="http://schemas.openxmlformats.org/officeDocument/2006/relationships/hyperlink" Target="https://eplanning.blm.gov/public_projects/lup/68341/101098/123142/rod.pdf" TargetMode="External"/><Relationship Id="rId18" Type="http://schemas.openxmlformats.org/officeDocument/2006/relationships/hyperlink" Target="https://www.blm.gov/policy/im-2025-028" TargetMode="External"/><Relationship Id="rId26" Type="http://schemas.openxmlformats.org/officeDocument/2006/relationships/hyperlink" Target="https://eplanning.blm.gov/public_projects/2040547/200664973/20147691/251047671/Appendix%20D%20Q2%202026%20Reasonably%20Forseeable%20Development%20Scenario.pdf" TargetMode="External"/><Relationship Id="rId21" Type="http://schemas.openxmlformats.org/officeDocument/2006/relationships/hyperlink" Target="http://www.npshistory.com/publications/thro/hrs.pdf" TargetMode="External"/><Relationship Id="rId34" Type="http://schemas.openxmlformats.org/officeDocument/2006/relationships/hyperlink" Target="https://eplanning.blm.gov/public_projects/nepa/87486/127800/155500/Withdrawn.pdf" TargetMode="External"/><Relationship Id="rId7" Type="http://schemas.openxmlformats.org/officeDocument/2006/relationships/hyperlink" Target="http://www.npshistory.com/publications/thro/hrs.pdf" TargetMode="External"/><Relationship Id="rId12" Type="http://schemas.openxmlformats.org/officeDocument/2006/relationships/hyperlink" Target="https://eplanning.blm.gov/public_projects/2036690/200641746/20133504/251033484/DOI-BLM-UT-0000-2025-00001-EA%20Public%20Scoping.pdf" TargetMode="External"/><Relationship Id="rId17" Type="http://schemas.openxmlformats.org/officeDocument/2006/relationships/hyperlink" Target="https://www.blm.gov/sites/blm.gov/files/AboutUs_LawsandRegs_FLPMA.pdf" TargetMode="External"/><Relationship Id="rId25" Type="http://schemas.openxmlformats.org/officeDocument/2006/relationships/hyperlink" Target="https://www.nps.gov/thro/learn/management/upload/Theodore-Roosevelt-National-Park-Foundation-Document-2014.pdf" TargetMode="External"/><Relationship Id="rId33" Type="http://schemas.openxmlformats.org/officeDocument/2006/relationships/hyperlink" Target="https://www.nps.gov/orgs/1548/upload/ManagementPolicies2006.pdf" TargetMode="External"/><Relationship Id="rId38" Type="http://schemas.openxmlformats.org/officeDocument/2006/relationships/hyperlink" Target="https://eplanning.blm.gov/public_projects/2039217/200656343/20146226/251046206/Appendix%20K%20January%202026%20Response%20to%20Comments.pdf" TargetMode="External"/><Relationship Id="rId2" Type="http://schemas.openxmlformats.org/officeDocument/2006/relationships/hyperlink" Target="https://eplanning.blm.gov/public_projects/2041575/200674616/20149289/251049269/Q3%202026%20Appendix%20A%20Lease%20Sale%20Parcels%20and%20Stips.pdf" TargetMode="External"/><Relationship Id="rId16" Type="http://schemas.openxmlformats.org/officeDocument/2006/relationships/hyperlink" Target="https://www.energy.gov/sites/default/files/2025-07/NEPA%20amended%202025.pdf" TargetMode="External"/><Relationship Id="rId20" Type="http://schemas.openxmlformats.org/officeDocument/2006/relationships/hyperlink" Target="https://www.nps.gov/thro/learn/management/upload/Theodore-Roosevelt-National-Park-Foundation-Document-2014.pdf" TargetMode="External"/><Relationship Id="rId29" Type="http://schemas.openxmlformats.org/officeDocument/2006/relationships/hyperlink" Target="https://eplanning.blm.gov/public_projects/2039217/200656343/20146226/251046206/Appendix%20K%20January%202026%20Response%20to%20Comments.pdf" TargetMode="External"/><Relationship Id="rId1" Type="http://schemas.openxmlformats.org/officeDocument/2006/relationships/hyperlink" Target="https://www.federalregister.gov/documents/2024/04/23/2024-08138/fluid-mineral-leases-and-leasing-process" TargetMode="External"/><Relationship Id="rId6" Type="http://schemas.openxmlformats.org/officeDocument/2006/relationships/hyperlink" Target="https://www.fs.usda.gov/Internet/FSE_DOCUMENTS/fseprd1082964.pdf" TargetMode="External"/><Relationship Id="rId11" Type="http://schemas.openxmlformats.org/officeDocument/2006/relationships/hyperlink" Target="https://www.doi.gov/pressreleases/department-interior-implements-emergency-permitting-procedures-strengthen-domestic" TargetMode="External"/><Relationship Id="rId24" Type="http://schemas.openxmlformats.org/officeDocument/2006/relationships/hyperlink" Target="https://eplanning.blm.gov/public_projects/2040547/200664973/20147744/251047724/Appendix%20L%20Q2%202026%20Issues%20Analyzed%20in%20Brief.pdf" TargetMode="External"/><Relationship Id="rId32" Type="http://schemas.openxmlformats.org/officeDocument/2006/relationships/hyperlink" Target="https://seasgd.csir.co.za/wp-content/uploads/2016/12/Ch-14_Visual_28Nov2016.pdf" TargetMode="External"/><Relationship Id="rId37" Type="http://schemas.openxmlformats.org/officeDocument/2006/relationships/hyperlink" Target="https://eplanning.blm.gov/public_projects/2039217/200656343/20146226/251046206/Appendix%20K%20January%202026%20Response%20to%20Comments.pdf" TargetMode="External"/><Relationship Id="rId5" Type="http://schemas.openxmlformats.org/officeDocument/2006/relationships/hyperlink" Target="https://www.nps.gov/thro/learn/management/upload/Theodore-Roosevelt-National-Park-Foundation-Document-2014.pdf" TargetMode="External"/><Relationship Id="rId15" Type="http://schemas.openxmlformats.org/officeDocument/2006/relationships/hyperlink" Target="https://eplanning.blm.gov/public_projects/2035530/200638576/20138007/251037987/Draft%20Q3%20September%202025%20Lease%20Sale%20FONSI.pdf" TargetMode="External"/><Relationship Id="rId23" Type="http://schemas.openxmlformats.org/officeDocument/2006/relationships/hyperlink" Target="https://www.nps.gov/thro/learn/management/upload/Theodore-Roosevelt-National-Park-Foundation-Document-2014.pdf" TargetMode="External"/><Relationship Id="rId28" Type="http://schemas.openxmlformats.org/officeDocument/2006/relationships/hyperlink" Target="https://gis.dmr.nd.gov/dmrpublicportal/apps/webappviewer/index.html?id=a2b071015113437aa8d5a842e32bb49f" TargetMode="External"/><Relationship Id="rId36" Type="http://schemas.openxmlformats.org/officeDocument/2006/relationships/hyperlink" Target="https://eplanning.blm.gov/public_projects/2036978/200643299/20141853/251041833/Appendix%20K%20October%202025%20Response%20to%20Comments.pdf" TargetMode="External"/><Relationship Id="rId10" Type="http://schemas.openxmlformats.org/officeDocument/2006/relationships/hyperlink" Target="https://www.doi.gov/sites/default/files/documents/2025-04/alternative-arrangements-nepa-during-national-energy-emergency-2025-04-23-signed_1.pdf" TargetMode="External"/><Relationship Id="rId19" Type="http://schemas.openxmlformats.org/officeDocument/2006/relationships/hyperlink" Target="https://www.federalregister.gov/documents/2026/01/14/2026-00732/continuation-of-the-national-emergency-with-respect-to-energy" TargetMode="External"/><Relationship Id="rId31" Type="http://schemas.openxmlformats.org/officeDocument/2006/relationships/hyperlink" Target="https://seasgd.csir.co.za/" TargetMode="External"/><Relationship Id="rId4" Type="http://schemas.openxmlformats.org/officeDocument/2006/relationships/hyperlink" Target="https://home.nps.gov/thro/learn/management/park-acreage-by-unit.htm" TargetMode="External"/><Relationship Id="rId9" Type="http://schemas.openxmlformats.org/officeDocument/2006/relationships/hyperlink" Target="https://www.federalregister.gov/documents/2026/01/14/2026-00732/continuation-of-the-national-emergency-with-respect-to-energy" TargetMode="External"/><Relationship Id="rId14" Type="http://schemas.openxmlformats.org/officeDocument/2006/relationships/hyperlink" Target="https://eplanning.blm.gov/public_projects/1505069/200366341/20126222/251026202/NDRMP_ROD_20250108_508.pdf" TargetMode="External"/><Relationship Id="rId22" Type="http://schemas.openxmlformats.org/officeDocument/2006/relationships/hyperlink" Target="https://www.fs.usda.gov/Internet/FSE_DOCUMENTS/fseprd1082964.pdf" TargetMode="External"/><Relationship Id="rId27" Type="http://schemas.openxmlformats.org/officeDocument/2006/relationships/hyperlink" Target="https://eplanning.blm.gov/public_projects/2041575/200674616/20149372/251049352/Q3%202026%20Appendix%20C%20Lease%20Sale%20Maps%20pgs.%201-35_reduced.pdf" TargetMode="External"/><Relationship Id="rId30" Type="http://schemas.openxmlformats.org/officeDocument/2006/relationships/hyperlink" Target="https://www.blm.gov/programs/energy-and-minerals/oil-and-gas/operations-and-production/the-gold-book" TargetMode="External"/><Relationship Id="rId35" Type="http://schemas.openxmlformats.org/officeDocument/2006/relationships/hyperlink" Target="https://eplanning.blm.gov/public_projects/2035530/200638576/20137996/251037976/Appendix%20K%20September%202025%20Response%20to%20Comments.pdf" TargetMode="External"/><Relationship Id="rId8" Type="http://schemas.openxmlformats.org/officeDocument/2006/relationships/hyperlink" Target="https://www.federalregister.gov/documents/2025/01/29/2025-02003/declaring-a-national-energy-emergency" TargetMode="External"/><Relationship Id="rId3" Type="http://schemas.openxmlformats.org/officeDocument/2006/relationships/hyperlink" Target="https://nps.gov/thro/learn/historyculture/park-history.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433EC-68BA-4719-8DFA-AA2AF67AE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9852</Words>
  <Characters>56162</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Murray</dc:creator>
  <cp:lastModifiedBy>Mike</cp:lastModifiedBy>
  <cp:revision>28</cp:revision>
  <cp:lastPrinted>2026-02-11T17:21:00Z</cp:lastPrinted>
  <dcterms:created xsi:type="dcterms:W3CDTF">2026-02-11T15:59:00Z</dcterms:created>
  <dcterms:modified xsi:type="dcterms:W3CDTF">2026-02-11T17:21:00Z</dcterms:modified>
</cp:coreProperties>
</file>